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F3388">
      <w:pPr>
        <w:tabs>
          <w:tab w:val="left" w:pos="0"/>
        </w:tabs>
        <w:spacing w:after="0" w:line="240" w:lineRule="auto"/>
        <w:jc w:val="center"/>
        <w:rPr>
          <w:rFonts w:ascii="Times New Roman" w:hAnsi="Times New Roman" w:eastAsia="Times New Roman" w:cs="Times New Roman"/>
          <w:b/>
          <w:sz w:val="28"/>
          <w:szCs w:val="28"/>
          <w:lang w:val="kk-KZ" w:eastAsia="ru-RU"/>
        </w:rPr>
      </w:pPr>
      <w:r>
        <w:rPr>
          <w:rFonts w:ascii="Times New Roman" w:hAnsi="Times New Roman" w:eastAsia="Times New Roman" w:cs="Times New Roman"/>
          <w:b/>
          <w:sz w:val="28"/>
          <w:szCs w:val="28"/>
          <w:lang w:val="kk-KZ" w:eastAsia="ru-RU"/>
        </w:rPr>
        <w:t>Мемлекеттік көрсетілген қызметтер бойынша</w:t>
      </w:r>
    </w:p>
    <w:p w14:paraId="210A3413">
      <w:pPr>
        <w:tabs>
          <w:tab w:val="left" w:pos="0"/>
        </w:tabs>
        <w:spacing w:after="0" w:line="240" w:lineRule="auto"/>
        <w:jc w:val="center"/>
        <w:rPr>
          <w:rFonts w:ascii="Times New Roman" w:hAnsi="Times New Roman" w:eastAsia="Times New Roman" w:cs="Times New Roman"/>
          <w:b/>
          <w:sz w:val="28"/>
          <w:szCs w:val="28"/>
          <w:lang w:val="kk-KZ" w:eastAsia="ru-RU"/>
        </w:rPr>
      </w:pPr>
      <w:r>
        <w:rPr>
          <w:rFonts w:ascii="Times New Roman" w:hAnsi="Times New Roman" w:eastAsia="Times New Roman" w:cs="Times New Roman"/>
          <w:b/>
          <w:sz w:val="28"/>
          <w:szCs w:val="28"/>
          <w:lang w:val="kk-KZ" w:eastAsia="ru-RU"/>
        </w:rPr>
        <w:t>202</w:t>
      </w:r>
      <w:r>
        <w:rPr>
          <w:rFonts w:hint="default" w:ascii="Times New Roman" w:hAnsi="Times New Roman" w:eastAsia="Times New Roman" w:cs="Times New Roman"/>
          <w:b/>
          <w:sz w:val="28"/>
          <w:szCs w:val="28"/>
          <w:lang w:val="kk-KZ" w:eastAsia="ru-RU"/>
        </w:rPr>
        <w:t>4</w:t>
      </w:r>
      <w:r>
        <w:rPr>
          <w:rFonts w:ascii="Times New Roman" w:hAnsi="Times New Roman" w:eastAsia="Times New Roman" w:cs="Times New Roman"/>
          <w:b/>
          <w:sz w:val="28"/>
          <w:szCs w:val="28"/>
          <w:lang w:val="kk-KZ" w:eastAsia="ru-RU"/>
        </w:rPr>
        <w:t xml:space="preserve"> жылға арналған есеп</w:t>
      </w:r>
    </w:p>
    <w:p w14:paraId="598752E3">
      <w:pPr>
        <w:tabs>
          <w:tab w:val="left" w:pos="0"/>
        </w:tabs>
        <w:spacing w:after="0" w:line="240" w:lineRule="auto"/>
        <w:ind w:firstLine="567"/>
        <w:contextualSpacing/>
        <w:jc w:val="center"/>
        <w:rPr>
          <w:rFonts w:ascii="Times New Roman" w:hAnsi="Times New Roman" w:eastAsia="Times New Roman" w:cs="Times New Roman"/>
          <w:b/>
          <w:sz w:val="28"/>
          <w:szCs w:val="28"/>
          <w:lang w:val="kk-KZ" w:eastAsia="ru-RU"/>
        </w:rPr>
      </w:pPr>
    </w:p>
    <w:p w14:paraId="0851B073">
      <w:pPr>
        <w:pStyle w:val="13"/>
        <w:tabs>
          <w:tab w:val="left" w:pos="0"/>
        </w:tabs>
        <w:spacing w:after="0" w:line="240" w:lineRule="auto"/>
        <w:ind w:left="0" w:firstLine="567"/>
        <w:rPr>
          <w:rFonts w:ascii="Times New Roman" w:hAnsi="Times New Roman" w:cs="Times New Roman"/>
          <w:b/>
          <w:sz w:val="28"/>
          <w:szCs w:val="28"/>
          <w:lang w:val="kk-KZ"/>
        </w:rPr>
      </w:pPr>
      <w:r>
        <w:rPr>
          <w:rFonts w:ascii="Times New Roman" w:hAnsi="Times New Roman" w:cs="Times New Roman"/>
          <w:b/>
          <w:sz w:val="28"/>
          <w:szCs w:val="28"/>
          <w:lang w:val="kk-KZ"/>
        </w:rPr>
        <w:t>1. Жалпы ережелер</w:t>
      </w:r>
    </w:p>
    <w:p w14:paraId="74826605">
      <w:pPr>
        <w:spacing w:after="0" w:line="240" w:lineRule="auto"/>
        <w:rPr>
          <w:rFonts w:ascii="Times New Roman" w:hAnsi="Times New Roman" w:cs="Times New Roman"/>
          <w:sz w:val="28"/>
          <w:szCs w:val="28"/>
          <w:lang w:val="kk-KZ"/>
        </w:rPr>
      </w:pPr>
      <w:r>
        <w:rPr>
          <w:rFonts w:ascii="Times New Roman" w:hAnsi="Times New Roman" w:cs="Times New Roman"/>
          <w:i/>
          <w:sz w:val="28"/>
          <w:szCs w:val="28"/>
          <w:lang w:val="kk-KZ"/>
        </w:rPr>
        <w:tab/>
      </w:r>
      <w:r>
        <w:rPr>
          <w:rFonts w:ascii="Times New Roman" w:hAnsi="Times New Roman" w:cs="Times New Roman"/>
          <w:i/>
          <w:sz w:val="28"/>
          <w:szCs w:val="28"/>
          <w:lang w:val="kk-KZ"/>
        </w:rPr>
        <w:t>1)</w:t>
      </w:r>
      <w:r>
        <w:rPr>
          <w:rFonts w:ascii="Times New Roman" w:hAnsi="Times New Roman" w:cs="Times New Roman"/>
          <w:sz w:val="28"/>
          <w:szCs w:val="28"/>
          <w:lang w:val="kk-KZ"/>
        </w:rPr>
        <w:t xml:space="preserve"> Көрсетілетін қызметті берушілер туралы мәліметтер: «Ақмола облысы білім басқармасының Қорғалжын ауданы бойынша білім бөлімі Кеңбидайық ауылының жалпы орта білім беретін мектебі» коммуналдық мемлекеттік мекемесі. Заңды мекенжайы: Ақмола облысы, Қорғалжын ауданы, Кеңбидайық ауылы, Т.Бигелдинов көшесі, 22</w:t>
      </w:r>
    </w:p>
    <w:p w14:paraId="0F64CA55">
      <w:pPr>
        <w:pStyle w:val="13"/>
        <w:tabs>
          <w:tab w:val="left" w:pos="0"/>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Pr>
          <w:rFonts w:ascii="Times New Roman" w:hAnsi="Times New Roman" w:cs="Times New Roman"/>
          <w:i/>
          <w:sz w:val="28"/>
          <w:szCs w:val="28"/>
          <w:lang w:val="kk-KZ"/>
        </w:rPr>
        <w:t>2) мемлекеттік көрсетілетін қызметтер туралы ақпарат:</w:t>
      </w:r>
    </w:p>
    <w:p w14:paraId="5A9557B5">
      <w:pPr>
        <w:pStyle w:val="13"/>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202</w:t>
      </w:r>
      <w:r>
        <w:rPr>
          <w:rFonts w:hint="default" w:ascii="Times New Roman" w:hAnsi="Times New Roman" w:cs="Times New Roman"/>
          <w:sz w:val="28"/>
          <w:szCs w:val="28"/>
          <w:lang w:val="kk-KZ"/>
        </w:rPr>
        <w:t>4</w:t>
      </w:r>
      <w:r>
        <w:rPr>
          <w:rFonts w:ascii="Times New Roman" w:hAnsi="Times New Roman" w:cs="Times New Roman"/>
          <w:sz w:val="28"/>
          <w:szCs w:val="28"/>
          <w:lang w:val="kk-KZ"/>
        </w:rPr>
        <w:t xml:space="preserve"> жылы мектепте </w:t>
      </w:r>
      <w:r>
        <w:rPr>
          <w:rFonts w:hint="default" w:ascii="Times New Roman" w:hAnsi="Times New Roman" w:cs="Times New Roman"/>
          <w:sz w:val="28"/>
          <w:szCs w:val="28"/>
          <w:lang w:val="kk-KZ"/>
        </w:rPr>
        <w:t>20</w:t>
      </w:r>
      <w:r>
        <w:rPr>
          <w:rFonts w:ascii="Times New Roman" w:hAnsi="Times New Roman" w:cs="Times New Roman"/>
          <w:sz w:val="28"/>
          <w:szCs w:val="28"/>
          <w:lang w:val="kk-KZ"/>
        </w:rPr>
        <w:t xml:space="preserve"> қызметті көрсетті;</w:t>
      </w:r>
    </w:p>
    <w:p w14:paraId="2FD045B1">
      <w:pPr>
        <w:pStyle w:val="13"/>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«Азаматтарға арналған үкімет» мемлекеттік корпорациясы арқылы көрсетілген қызметтер саны – 0;</w:t>
      </w:r>
    </w:p>
    <w:p w14:paraId="7D4D359D">
      <w:p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электрондық нұсқада көрсетілген қызметтер саны – 0;</w:t>
      </w:r>
    </w:p>
    <w:p w14:paraId="70F218BE">
      <w:pPr>
        <w:tabs>
          <w:tab w:val="left" w:pos="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қағаз түрінде көрсетілген   қызметтер саны – 20.</w:t>
      </w:r>
    </w:p>
    <w:p w14:paraId="392588D7">
      <w:pPr>
        <w:pStyle w:val="13"/>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 xml:space="preserve">Білім беру саласындағы барлық мемлекеттік қызметтер тегін көрсетіледі. </w:t>
      </w:r>
    </w:p>
    <w:p w14:paraId="5589D832">
      <w:pPr>
        <w:pStyle w:val="13"/>
        <w:tabs>
          <w:tab w:val="left" w:pos="0"/>
        </w:tabs>
        <w:spacing w:after="0" w:line="240" w:lineRule="auto"/>
        <w:ind w:left="0" w:firstLine="567"/>
        <w:jc w:val="both"/>
        <w:rPr>
          <w:rFonts w:ascii="Times New Roman" w:hAnsi="Times New Roman" w:cs="Times New Roman"/>
          <w:sz w:val="28"/>
          <w:szCs w:val="28"/>
          <w:lang w:val="kk-KZ"/>
        </w:rPr>
      </w:pPr>
    </w:p>
    <w:p w14:paraId="0D0A45A5">
      <w:pPr>
        <w:pStyle w:val="13"/>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eastAsia="ru-RU"/>
        </w:rPr>
        <w:drawing>
          <wp:inline distT="0" distB="0" distL="0" distR="0">
            <wp:extent cx="5770880" cy="2466975"/>
            <wp:effectExtent l="4445" t="4445" r="15875" b="508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B630C56">
      <w:pPr>
        <w:pStyle w:val="13"/>
        <w:tabs>
          <w:tab w:val="left" w:pos="0"/>
        </w:tabs>
        <w:spacing w:after="0" w:line="240" w:lineRule="auto"/>
        <w:ind w:left="0" w:firstLine="567"/>
        <w:jc w:val="both"/>
        <w:rPr>
          <w:rFonts w:ascii="Times New Roman" w:hAnsi="Times New Roman" w:cs="Times New Roman"/>
          <w:sz w:val="28"/>
          <w:szCs w:val="28"/>
          <w:lang w:val="kk-KZ"/>
        </w:rPr>
      </w:pPr>
    </w:p>
    <w:p w14:paraId="7057EAD9">
      <w:pPr>
        <w:pStyle w:val="13"/>
        <w:tabs>
          <w:tab w:val="left" w:pos="0"/>
        </w:tabs>
        <w:spacing w:after="0" w:line="240" w:lineRule="auto"/>
        <w:ind w:left="0" w:firstLine="567"/>
        <w:jc w:val="both"/>
        <w:rPr>
          <w:rFonts w:ascii="Times New Roman" w:hAnsi="Times New Roman" w:cs="Times New Roman"/>
          <w:sz w:val="28"/>
          <w:szCs w:val="28"/>
          <w:lang w:val="kk-KZ"/>
        </w:rPr>
      </w:pPr>
    </w:p>
    <w:p w14:paraId="06A4A958">
      <w:pPr>
        <w:pStyle w:val="13"/>
        <w:tabs>
          <w:tab w:val="left" w:pos="0"/>
        </w:tabs>
        <w:spacing w:after="0" w:line="240" w:lineRule="auto"/>
        <w:ind w:left="0"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Pr>
          <w:rFonts w:ascii="Times New Roman" w:hAnsi="Times New Roman" w:cs="Times New Roman"/>
          <w:i/>
          <w:sz w:val="28"/>
          <w:szCs w:val="28"/>
          <w:lang w:val="kk-KZ"/>
        </w:rPr>
        <w:t>3) Неғұрлым сұранысқа ие мемлекеттік көрсетілетін қызметтер туралы ақпарат:</w:t>
      </w:r>
    </w:p>
    <w:p w14:paraId="7848AC53">
      <w:pPr>
        <w:pStyle w:val="13"/>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саласында сұранысқа ие мемлекеттік қызметтер:</w:t>
      </w:r>
    </w:p>
    <w:p w14:paraId="2C915702">
      <w:pPr>
        <w:pStyle w:val="13"/>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eastAsia="Times New Roman" w:cs="Times New Roman"/>
          <w:i/>
          <w:color w:val="1E1E1E"/>
          <w:sz w:val="28"/>
          <w:szCs w:val="28"/>
          <w:lang w:val="kk-KZ" w:eastAsia="ru-RU"/>
        </w:rPr>
        <w:t>«Бастауыш, негізгі орта, жалпы орта білім беру ұйымдары арасында балаларды ауыстыру үшін құжаттарды қабылдау»;</w:t>
      </w:r>
    </w:p>
    <w:p w14:paraId="598C4FE5">
      <w:pPr>
        <w:pStyle w:val="13"/>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eastAsia="Times New Roman" w:cs="Times New Roman"/>
          <w:i/>
          <w:color w:val="1E1E1E"/>
          <w:sz w:val="28"/>
          <w:szCs w:val="28"/>
          <w:lang w:val="kk-KZ" w:eastAsia="ru-RU"/>
        </w:rPr>
        <w:t xml:space="preserve"> «Жалпы білім беретін мектептердегі білім алушылар мен тәрбиеленушілердің жекелеген санаттарына тегін және жеңілдікпен тамақтандыруды ұсыну»;</w:t>
      </w:r>
    </w:p>
    <w:p w14:paraId="3B249C40">
      <w:pPr>
        <w:pStyle w:val="13"/>
        <w:tabs>
          <w:tab w:val="left" w:pos="0"/>
        </w:tabs>
        <w:spacing w:after="0" w:line="240" w:lineRule="auto"/>
        <w:ind w:left="0" w:firstLine="567"/>
        <w:jc w:val="both"/>
        <w:rPr>
          <w:rFonts w:ascii="Times New Roman" w:hAnsi="Times New Roman" w:cs="Times New Roman"/>
          <w:sz w:val="28"/>
          <w:szCs w:val="28"/>
          <w:lang w:val="kk-KZ"/>
        </w:rPr>
      </w:pPr>
      <w:r>
        <w:rPr>
          <w:rFonts w:ascii="Times New Roman" w:hAnsi="Times New Roman" w:eastAsia="Times New Roman" w:cs="Times New Roman"/>
          <w:i/>
          <w:color w:val="1E1E1E"/>
          <w:sz w:val="28"/>
          <w:szCs w:val="28"/>
          <w:lang w:val="kk-KZ" w:eastAsia="ru-RU"/>
        </w:rPr>
        <w:t>«Мектепке дейінгі ұйымдарға жіберу үшін мектепке дейінгі (6 жасқа дейін) жастағы балаларды кезекке қою»;</w:t>
      </w:r>
    </w:p>
    <w:p w14:paraId="7F26424B">
      <w:pPr>
        <w:pStyle w:val="13"/>
        <w:tabs>
          <w:tab w:val="left" w:pos="0"/>
        </w:tabs>
        <w:spacing w:after="0" w:line="240" w:lineRule="auto"/>
        <w:ind w:left="0" w:firstLine="567"/>
        <w:jc w:val="both"/>
        <w:rPr>
          <w:rFonts w:ascii="Times New Roman" w:hAnsi="Times New Roman" w:eastAsia="Times New Roman" w:cs="Times New Roman"/>
          <w:i/>
          <w:color w:val="1E1E1E"/>
          <w:sz w:val="28"/>
          <w:szCs w:val="28"/>
          <w:lang w:val="kk-KZ" w:eastAsia="ru-RU"/>
        </w:rPr>
      </w:pPr>
      <w:r>
        <w:rPr>
          <w:rFonts w:ascii="Times New Roman" w:hAnsi="Times New Roman" w:eastAsia="Times New Roman" w:cs="Times New Roman"/>
          <w:i/>
          <w:color w:val="1E1E1E"/>
          <w:sz w:val="28"/>
          <w:szCs w:val="28"/>
          <w:lang w:val="kk-KZ"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w:t>
      </w:r>
    </w:p>
    <w:p w14:paraId="56744994">
      <w:pPr>
        <w:tabs>
          <w:tab w:val="left" w:pos="0"/>
        </w:tabs>
        <w:spacing w:after="0" w:line="240" w:lineRule="auto"/>
        <w:jc w:val="both"/>
        <w:rPr>
          <w:rFonts w:ascii="Times New Roman" w:hAnsi="Times New Roman" w:cs="Times New Roman"/>
          <w:sz w:val="28"/>
          <w:szCs w:val="28"/>
          <w:lang w:val="kk-KZ"/>
        </w:rPr>
      </w:pPr>
    </w:p>
    <w:p w14:paraId="772E5025">
      <w:pPr>
        <w:pStyle w:val="13"/>
        <w:tabs>
          <w:tab w:val="left" w:pos="0"/>
        </w:tabs>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2. Қызмет алушылармен жұмыс:</w:t>
      </w:r>
    </w:p>
    <w:p w14:paraId="327B7809">
      <w:pPr>
        <w:tabs>
          <w:tab w:val="left" w:pos="0"/>
        </w:tabs>
        <w:spacing w:after="0"/>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Pr>
          <w:rFonts w:ascii="Times New Roman" w:hAnsi="Times New Roman" w:cs="Times New Roman"/>
          <w:i/>
          <w:sz w:val="28"/>
          <w:szCs w:val="28"/>
          <w:lang w:val="kk-KZ"/>
        </w:rPr>
        <w:t>1) Мемлекеттік қызметтер көрсету тәртібі туралы ақпаратқа қол жеткізу көздері мен орындары туралы мәліметтер.</w:t>
      </w:r>
    </w:p>
    <w:p w14:paraId="2872A565">
      <w:pPr>
        <w:pStyle w:val="16"/>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 xml:space="preserve">Қызметті алушылар үшін барлық қажетті ақпарат ресми интернет ресурста орналастырылған   </w:t>
      </w:r>
      <w:r>
        <w:fldChar w:fldCharType="begin"/>
      </w:r>
      <w:r>
        <w:instrText xml:space="preserve"> HYPERLINK "http://korgalzhyn.aqmoedu.gov.kz/content/1924-29-12-20-10-22-46-gosudarstvennye-uslugi" </w:instrText>
      </w:r>
      <w:r>
        <w:fldChar w:fldCharType="separate"/>
      </w:r>
      <w:r>
        <w:rPr>
          <w:rStyle w:val="5"/>
          <w:rFonts w:ascii="Times New Roman" w:hAnsi="Times New Roman" w:cs="Times New Roman"/>
          <w:sz w:val="28"/>
          <w:szCs w:val="28"/>
          <w:lang w:val="kk-KZ"/>
        </w:rPr>
        <w:t>http://korgalzhyn.aqmoedu.gov.kz/content/1924-29-12-20-10-22-46-gosudarstvennye-uslugi</w:t>
      </w:r>
      <w:r>
        <w:rPr>
          <w:rStyle w:val="5"/>
          <w:rFonts w:ascii="Times New Roman" w:hAnsi="Times New Roman" w:cs="Times New Roman"/>
          <w:sz w:val="28"/>
          <w:szCs w:val="28"/>
          <w:lang w:val="kk-KZ"/>
        </w:rPr>
        <w:fldChar w:fldCharType="end"/>
      </w:r>
      <w:r>
        <w:rPr>
          <w:rFonts w:ascii="Times New Roman" w:hAnsi="Times New Roman" w:cs="Times New Roman"/>
          <w:sz w:val="28"/>
          <w:szCs w:val="28"/>
          <w:lang w:val="kk-KZ"/>
        </w:rPr>
        <w:t xml:space="preserve">  білім бөлімінің «Мемлекеттік көрсетілетін қызметтер» бөлімінде мемлекеттік қызмет көрсету стандарттары мен ережелері орналастырылған. Сондай-ақ, барлық ведомствоға бағынысты ұйымдарда ақпараттық стендтерде мемлекеттік көрсетілетін қызметтердің стандарттары мен ережелері орналастырылған. Өзіне-өзі қызмет көрсету бұрыштары жұмыс істейді.</w:t>
      </w:r>
    </w:p>
    <w:p w14:paraId="00981B6A">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ab/>
      </w:r>
      <w:r>
        <w:rPr>
          <w:rFonts w:ascii="Times New Roman" w:hAnsi="Times New Roman" w:cs="Times New Roman"/>
          <w:i/>
          <w:sz w:val="28"/>
          <w:szCs w:val="28"/>
          <w:lang w:val="kk-KZ"/>
        </w:rPr>
        <w:t>2) мемлекеттік қызметтер көрсету тәртібін айқындайтын заңға тәуелді нормативтік құқықтық актілердің жобаларын жария талқылаулар туралы ақпарат.</w:t>
      </w:r>
    </w:p>
    <w:p w14:paraId="0457D0D0">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Қазіргі уақытта заңға тәуелді құқықтық актілердің жобаларын жария талқылау ашық нормативтік құқықтық актілердің интернет порталында жүзеге асырылады. Білім басқармасы мен ведомствоға бағынысты ұйымдар нормативтік құқықтық актілерді әзірлемеген.</w:t>
      </w:r>
    </w:p>
    <w:p w14:paraId="73B1C2C3">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ab/>
      </w:r>
      <w:r>
        <w:rPr>
          <w:rFonts w:ascii="Times New Roman" w:hAnsi="Times New Roman" w:cs="Times New Roman"/>
          <w:i/>
          <w:sz w:val="28"/>
          <w:szCs w:val="28"/>
          <w:lang w:val="kk-KZ"/>
        </w:rPr>
        <w:t>3) мемлекеттік қызметтер көрсету процесінің ашықтығын қамтамасыз етуге бағытталған іс-шаралар (түсіндіру жұмыстары, семинарлар, кездесулер, сұхбат және басқалар).</w:t>
      </w:r>
    </w:p>
    <w:p w14:paraId="1BF20665">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202</w:t>
      </w:r>
      <w:r>
        <w:rPr>
          <w:rFonts w:hint="default" w:ascii="Times New Roman" w:hAnsi="Times New Roman" w:cs="Times New Roman"/>
          <w:sz w:val="28"/>
          <w:szCs w:val="28"/>
          <w:lang w:val="kk-KZ"/>
        </w:rPr>
        <w:t>4</w:t>
      </w:r>
      <w:r>
        <w:rPr>
          <w:rFonts w:ascii="Times New Roman" w:hAnsi="Times New Roman" w:cs="Times New Roman"/>
          <w:sz w:val="28"/>
          <w:szCs w:val="28"/>
          <w:lang w:val="kk-KZ"/>
        </w:rPr>
        <w:t xml:space="preserve"> жылы білім бөлімі және ведомствоға қарасты ұйымдар БАҚ және әлеуметтік желілерде ақпаратты жариялады. Ай сайынғы негізде БАҚ, қызмет көрсетушілердің интернет – ресурстары арқылы мемлекеттік қызмет көрсету тәртібі туралы халықты ақпараттандыру бойынша жұмыс жүргізіледі.</w:t>
      </w:r>
    </w:p>
    <w:p w14:paraId="2389ABA1">
      <w:pPr>
        <w:tabs>
          <w:tab w:val="left" w:pos="0"/>
        </w:tabs>
        <w:spacing w:after="0" w:line="240" w:lineRule="auto"/>
        <w:ind w:firstLine="567"/>
        <w:jc w:val="both"/>
        <w:rPr>
          <w:rFonts w:ascii="Times New Roman" w:hAnsi="Times New Roman" w:cs="Times New Roman"/>
          <w:sz w:val="28"/>
          <w:szCs w:val="28"/>
          <w:lang w:val="kk-KZ"/>
        </w:rPr>
      </w:pPr>
    </w:p>
    <w:p w14:paraId="6F565484">
      <w:pPr>
        <w:tabs>
          <w:tab w:val="left" w:pos="0"/>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3. Мемлекеттік қызметтер көрсету процестерін жетілдіру жөніндегі қызмет.</w:t>
      </w:r>
    </w:p>
    <w:p w14:paraId="1C6863FC">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ab/>
      </w:r>
      <w:r>
        <w:rPr>
          <w:rFonts w:ascii="Times New Roman" w:hAnsi="Times New Roman" w:cs="Times New Roman"/>
          <w:i/>
          <w:sz w:val="28"/>
          <w:szCs w:val="28"/>
          <w:lang w:val="kk-KZ"/>
        </w:rPr>
        <w:t>1) Мемлекеттік қызметтер көрсету процестерін оңтайландыру және автоматтандыру нәтижелері.</w:t>
      </w:r>
    </w:p>
    <w:p w14:paraId="2D054C19">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Сыбайлас жемқорлық тәуекелдерін төмендету және Мемлекеттік қызмет көрсету сапасын арттыру мақсатында аудандағы барлық мектепке дейінгі орта, арнайы білім беру ұйымдары бірыңғай ақпараттық жүйеде Аkmola.kz порталында  жұмыс істейді. Жүйеде  автоматтандырылған мемлекеттік қызмет іске асырылмады.</w:t>
      </w:r>
    </w:p>
    <w:p w14:paraId="376FB347">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 2020 жылдан бастап барлық білім беру ұйымдарында Қазақстан Республикасы Білім және ғылым министрлігінің  ММ АЖО жүйесі жұмыс істейді, онда 1 мемлекеттік қызмет қолжетімді.</w:t>
      </w:r>
    </w:p>
    <w:p w14:paraId="57007DC5">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қызметтер көрсетуге жауапты тұлғалар біліктілікті арттыру курстарынан өтті, әрі қарай білікті артып отыруды жалғастырамыз.</w:t>
      </w:r>
    </w:p>
    <w:p w14:paraId="350BB166">
      <w:pPr>
        <w:tabs>
          <w:tab w:val="left" w:pos="0"/>
        </w:tabs>
        <w:spacing w:after="0" w:line="240" w:lineRule="auto"/>
        <w:ind w:firstLine="567"/>
        <w:jc w:val="both"/>
        <w:rPr>
          <w:rFonts w:ascii="Times New Roman" w:hAnsi="Times New Roman" w:cs="Times New Roman"/>
          <w:b/>
          <w:sz w:val="28"/>
          <w:szCs w:val="28"/>
          <w:lang w:val="kk-KZ"/>
        </w:rPr>
      </w:pPr>
    </w:p>
    <w:p w14:paraId="69735B94">
      <w:pPr>
        <w:tabs>
          <w:tab w:val="left" w:pos="0"/>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ab/>
      </w:r>
      <w:r>
        <w:rPr>
          <w:rFonts w:ascii="Times New Roman" w:hAnsi="Times New Roman" w:cs="Times New Roman"/>
          <w:b/>
          <w:sz w:val="28"/>
          <w:szCs w:val="28"/>
          <w:lang w:val="kk-KZ"/>
        </w:rPr>
        <w:t>4. Мемлекеттік қызмет көрсету сапасын бақылау</w:t>
      </w:r>
    </w:p>
    <w:p w14:paraId="7DC8FF41">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i/>
          <w:sz w:val="28"/>
          <w:szCs w:val="28"/>
          <w:lang w:val="kk-KZ"/>
        </w:rPr>
        <w:tab/>
      </w:r>
      <w:r>
        <w:rPr>
          <w:rFonts w:ascii="Times New Roman" w:hAnsi="Times New Roman" w:cs="Times New Roman"/>
          <w:i/>
          <w:sz w:val="28"/>
          <w:szCs w:val="28"/>
          <w:lang w:val="kk-KZ"/>
        </w:rPr>
        <w:t>1) Мемлекеттік қызметтер көрсету мәселелері бойынша көрсетілетін қызметті алушылардың шағымдары туралы ақпарат.</w:t>
      </w:r>
    </w:p>
    <w:p w14:paraId="2D726B3D">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i/>
          <w:sz w:val="28"/>
          <w:szCs w:val="28"/>
          <w:lang w:val="kk-KZ"/>
        </w:rPr>
        <w:tab/>
      </w:r>
      <w:r>
        <w:rPr>
          <w:rFonts w:ascii="Times New Roman" w:hAnsi="Times New Roman" w:cs="Times New Roman"/>
          <w:sz w:val="28"/>
          <w:szCs w:val="28"/>
          <w:lang w:val="kk-KZ"/>
        </w:rPr>
        <w:t>202</w:t>
      </w:r>
      <w:r>
        <w:rPr>
          <w:rFonts w:hint="default" w:ascii="Times New Roman" w:hAnsi="Times New Roman" w:cs="Times New Roman"/>
          <w:sz w:val="28"/>
          <w:szCs w:val="28"/>
          <w:lang w:val="kk-KZ"/>
        </w:rPr>
        <w:t>4</w:t>
      </w:r>
      <w:r>
        <w:rPr>
          <w:rFonts w:ascii="Times New Roman" w:hAnsi="Times New Roman" w:cs="Times New Roman"/>
          <w:sz w:val="28"/>
          <w:szCs w:val="28"/>
          <w:lang w:val="kk-KZ"/>
        </w:rPr>
        <w:t xml:space="preserve"> жылы мемлекеттік қызмет көрсету туралы шағымдар түскен жоқ.</w:t>
      </w:r>
    </w:p>
    <w:p w14:paraId="40F5F9C3">
      <w:pPr>
        <w:tabs>
          <w:tab w:val="left" w:pos="0"/>
        </w:tabs>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ab/>
      </w:r>
      <w:r>
        <w:rPr>
          <w:rFonts w:ascii="Times New Roman" w:hAnsi="Times New Roman" w:cs="Times New Roman"/>
          <w:i/>
          <w:sz w:val="28"/>
          <w:szCs w:val="28"/>
          <w:lang w:val="kk-KZ"/>
        </w:rPr>
        <w:t>2) мемлекеттік қызметтер көрсету сапасын ішкі бақылау нәтижелері.</w:t>
      </w:r>
    </w:p>
    <w:p w14:paraId="0D42ADA0">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Қазақстан Республикасының мемлекеттік қызметтер саласындағы заңнамасын сақтау мәселесі бойынша бекітілген бақылау іс-шаралар жоспарына сәйкес бақылау іс-шаралары өткізілді. Бақылау іс-шараларын жүргізу кезінде бірқатар ұйымдарда бақылау іс-шаралары барысында жойылған жекелеген сәйкессіздіктер байқалды. Жалпы, олар көрсетілген мемлекеттік қызметтердің сапасына әсер еткен жоқ.  Мемлекеттік қызметтерде бұзушылықтарға жол бермеу бойынша шаралар қабылдануда.</w:t>
      </w:r>
    </w:p>
    <w:p w14:paraId="269F8B49">
      <w:pPr>
        <w:tabs>
          <w:tab w:val="left" w:pos="0"/>
        </w:tabs>
        <w:spacing w:after="0" w:line="240" w:lineRule="auto"/>
        <w:ind w:firstLine="567"/>
        <w:jc w:val="both"/>
        <w:rPr>
          <w:rFonts w:ascii="Times New Roman" w:hAnsi="Times New Roman" w:cs="Times New Roman"/>
          <w:sz w:val="28"/>
          <w:szCs w:val="28"/>
          <w:lang w:val="kk-KZ"/>
        </w:rPr>
      </w:pPr>
    </w:p>
    <w:p w14:paraId="64E9888B">
      <w:pPr>
        <w:tabs>
          <w:tab w:val="left" w:pos="0"/>
        </w:tabs>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5. Мемлекеттік көрсетілетін қызметтердің одан әрі тиімділігін және оның сапасына қыметті алушылардың қанағаттануын арттыру</w:t>
      </w:r>
    </w:p>
    <w:p w14:paraId="7BD08C1E">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b/>
          <w:sz w:val="28"/>
          <w:szCs w:val="28"/>
          <w:lang w:val="kk-KZ"/>
        </w:rPr>
        <w:tab/>
      </w:r>
      <w:r>
        <w:rPr>
          <w:rFonts w:ascii="Times New Roman" w:hAnsi="Times New Roman" w:cs="Times New Roman"/>
          <w:sz w:val="28"/>
          <w:szCs w:val="28"/>
          <w:lang w:val="kk-KZ"/>
        </w:rPr>
        <w:t>Қызмет алушылардың қанағаттанушылығын арттыру және мемлекеттік қызмет көрсету сапасын арттыру мақсатында 202</w:t>
      </w:r>
      <w:r>
        <w:rPr>
          <w:rFonts w:hint="default" w:ascii="Times New Roman" w:hAnsi="Times New Roman" w:cs="Times New Roman"/>
          <w:sz w:val="28"/>
          <w:szCs w:val="28"/>
          <w:lang w:val="kk-KZ"/>
        </w:rPr>
        <w:t>4</w:t>
      </w:r>
      <w:r>
        <w:rPr>
          <w:rFonts w:ascii="Times New Roman" w:hAnsi="Times New Roman" w:cs="Times New Roman"/>
          <w:sz w:val="28"/>
          <w:szCs w:val="28"/>
          <w:lang w:val="kk-KZ"/>
        </w:rPr>
        <w:t xml:space="preserve"> жылға ҚР заңнамасын сақтау мәселесі бойынша бақылау іс-шараларының жоспары бекітілді.</w:t>
      </w:r>
    </w:p>
    <w:p w14:paraId="114BF4B8">
      <w:pPr>
        <w:tabs>
          <w:tab w:val="left" w:pos="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r>
      <w:r>
        <w:rPr>
          <w:rFonts w:ascii="Times New Roman" w:hAnsi="Times New Roman" w:cs="Times New Roman"/>
          <w:sz w:val="28"/>
          <w:szCs w:val="28"/>
          <w:lang w:val="kk-KZ"/>
        </w:rPr>
        <w:t>202</w:t>
      </w:r>
      <w:r>
        <w:rPr>
          <w:rFonts w:hint="default" w:ascii="Times New Roman" w:hAnsi="Times New Roman" w:cs="Times New Roman"/>
          <w:sz w:val="28"/>
          <w:szCs w:val="28"/>
          <w:lang w:val="kk-KZ"/>
        </w:rPr>
        <w:t>5</w:t>
      </w:r>
      <w:r>
        <w:rPr>
          <w:rFonts w:ascii="Times New Roman" w:hAnsi="Times New Roman" w:cs="Times New Roman"/>
          <w:sz w:val="28"/>
          <w:szCs w:val="28"/>
          <w:lang w:val="kk-KZ"/>
        </w:rPr>
        <w:t xml:space="preserve"> жылы білім </w:t>
      </w:r>
      <w:r>
        <w:rPr>
          <w:rFonts w:ascii="Times New Roman" w:hAnsi="Times New Roman" w:cs="Times New Roman"/>
          <w:sz w:val="28"/>
          <w:szCs w:val="28"/>
          <w:shd w:val="clear" w:color="auto" w:fill="FFFFFF"/>
          <w:lang w:val="kk-KZ"/>
        </w:rPr>
        <w:t>білім беру бөлімі</w:t>
      </w:r>
      <w:r>
        <w:rPr>
          <w:rFonts w:ascii="Times New Roman" w:hAnsi="Times New Roman" w:cs="Times New Roman"/>
          <w:sz w:val="28"/>
          <w:szCs w:val="28"/>
          <w:lang w:val="kk-KZ"/>
        </w:rPr>
        <w:t xml:space="preserve"> және ведомстволық бағынысты ұйымдар жеке және заңды тұлғаларды қолжетімді және сапалы мемлекеттік қызметтермен қамтамасыз ету бойынша жұмысты жалғастыратын болады.</w:t>
      </w:r>
    </w:p>
    <w:p w14:paraId="6AE95C22">
      <w:pPr>
        <w:spacing w:after="0" w:line="276" w:lineRule="auto"/>
        <w:jc w:val="center"/>
        <w:rPr>
          <w:rFonts w:ascii="Times New Roman" w:hAnsi="Times New Roman" w:eastAsia="Times New Roman" w:cs="Times New Roman"/>
          <w:b/>
          <w:sz w:val="28"/>
          <w:szCs w:val="28"/>
          <w:lang w:val="kk-KZ" w:eastAsia="ru-RU"/>
        </w:rPr>
      </w:pPr>
    </w:p>
    <w:p w14:paraId="11EF0A1D">
      <w:pPr>
        <w:spacing w:after="0" w:line="276" w:lineRule="auto"/>
        <w:jc w:val="center"/>
        <w:rPr>
          <w:rFonts w:ascii="Times New Roman" w:hAnsi="Times New Roman" w:eastAsia="Times New Roman" w:cs="Times New Roman"/>
          <w:b/>
          <w:sz w:val="28"/>
          <w:szCs w:val="28"/>
          <w:lang w:val="kk-KZ" w:eastAsia="ru-RU"/>
        </w:rPr>
      </w:pPr>
    </w:p>
    <w:p w14:paraId="62972BC2">
      <w:pPr>
        <w:spacing w:after="0" w:line="276" w:lineRule="auto"/>
        <w:jc w:val="center"/>
        <w:rPr>
          <w:rFonts w:ascii="Times New Roman" w:hAnsi="Times New Roman" w:eastAsia="Times New Roman" w:cs="Times New Roman"/>
          <w:b/>
          <w:sz w:val="28"/>
          <w:szCs w:val="28"/>
          <w:lang w:val="kk-KZ" w:eastAsia="ru-RU"/>
        </w:rPr>
      </w:pPr>
    </w:p>
    <w:p w14:paraId="4021898F">
      <w:pPr>
        <w:spacing w:after="0" w:line="276" w:lineRule="auto"/>
        <w:jc w:val="center"/>
        <w:rPr>
          <w:rFonts w:ascii="Times New Roman" w:hAnsi="Times New Roman" w:eastAsia="Times New Roman" w:cs="Times New Roman"/>
          <w:b/>
          <w:sz w:val="28"/>
          <w:szCs w:val="28"/>
          <w:lang w:val="kk-KZ" w:eastAsia="ru-RU"/>
        </w:rPr>
      </w:pPr>
    </w:p>
    <w:p w14:paraId="0C05F9C7">
      <w:pPr>
        <w:spacing w:after="0" w:line="276" w:lineRule="auto"/>
        <w:jc w:val="center"/>
        <w:rPr>
          <w:rFonts w:ascii="Times New Roman" w:hAnsi="Times New Roman" w:eastAsia="Times New Roman" w:cs="Times New Roman"/>
          <w:b/>
          <w:sz w:val="28"/>
          <w:szCs w:val="28"/>
          <w:lang w:val="kk-KZ" w:eastAsia="ru-RU"/>
        </w:rPr>
      </w:pPr>
    </w:p>
    <w:p w14:paraId="726AF749">
      <w:pPr>
        <w:spacing w:after="0" w:line="276" w:lineRule="auto"/>
        <w:jc w:val="center"/>
        <w:rPr>
          <w:rFonts w:ascii="Times New Roman" w:hAnsi="Times New Roman" w:eastAsia="Times New Roman" w:cs="Times New Roman"/>
          <w:b/>
          <w:sz w:val="28"/>
          <w:szCs w:val="28"/>
          <w:lang w:val="kk-KZ" w:eastAsia="ru-RU"/>
        </w:rPr>
      </w:pPr>
    </w:p>
    <w:p w14:paraId="1C6C853B">
      <w:pPr>
        <w:spacing w:after="0" w:line="276" w:lineRule="auto"/>
        <w:jc w:val="center"/>
        <w:rPr>
          <w:rFonts w:ascii="Times New Roman" w:hAnsi="Times New Roman" w:eastAsia="Times New Roman" w:cs="Times New Roman"/>
          <w:b/>
          <w:sz w:val="28"/>
          <w:szCs w:val="28"/>
          <w:lang w:val="kk-KZ" w:eastAsia="ru-RU"/>
        </w:rPr>
      </w:pPr>
    </w:p>
    <w:p w14:paraId="5549544B">
      <w:pPr>
        <w:spacing w:after="0" w:line="276" w:lineRule="auto"/>
        <w:jc w:val="center"/>
        <w:rPr>
          <w:rFonts w:ascii="Times New Roman" w:hAnsi="Times New Roman" w:eastAsia="Times New Roman" w:cs="Times New Roman"/>
          <w:b/>
          <w:sz w:val="28"/>
          <w:szCs w:val="28"/>
          <w:lang w:val="kk-KZ" w:eastAsia="ru-RU"/>
        </w:rPr>
      </w:pPr>
    </w:p>
    <w:p w14:paraId="0584EE00">
      <w:pPr>
        <w:spacing w:after="0" w:line="276" w:lineRule="auto"/>
        <w:jc w:val="center"/>
        <w:rPr>
          <w:rFonts w:ascii="Times New Roman" w:hAnsi="Times New Roman" w:eastAsia="Times New Roman" w:cs="Times New Roman"/>
          <w:b/>
          <w:sz w:val="28"/>
          <w:szCs w:val="28"/>
          <w:lang w:val="kk-KZ" w:eastAsia="ru-RU"/>
        </w:rPr>
      </w:pPr>
    </w:p>
    <w:p w14:paraId="28B44116">
      <w:pPr>
        <w:spacing w:after="0" w:line="276" w:lineRule="auto"/>
        <w:jc w:val="center"/>
        <w:rPr>
          <w:rFonts w:ascii="Times New Roman" w:hAnsi="Times New Roman" w:eastAsia="Times New Roman" w:cs="Times New Roman"/>
          <w:b/>
          <w:sz w:val="28"/>
          <w:szCs w:val="28"/>
          <w:lang w:val="kk-KZ" w:eastAsia="ru-RU"/>
        </w:rPr>
      </w:pPr>
    </w:p>
    <w:p w14:paraId="4621FEB8">
      <w:pPr>
        <w:spacing w:after="0" w:line="276" w:lineRule="auto"/>
        <w:jc w:val="center"/>
        <w:rPr>
          <w:rFonts w:ascii="Times New Roman" w:hAnsi="Times New Roman" w:eastAsia="Times New Roman" w:cs="Times New Roman"/>
          <w:b/>
          <w:sz w:val="28"/>
          <w:szCs w:val="28"/>
          <w:lang w:val="kk-KZ" w:eastAsia="ru-RU"/>
        </w:rPr>
      </w:pPr>
    </w:p>
    <w:p w14:paraId="0164C1CA">
      <w:pPr>
        <w:spacing w:after="0" w:line="276" w:lineRule="auto"/>
        <w:jc w:val="center"/>
        <w:rPr>
          <w:rFonts w:ascii="Times New Roman" w:hAnsi="Times New Roman" w:eastAsia="Times New Roman" w:cs="Times New Roman"/>
          <w:b/>
          <w:sz w:val="28"/>
          <w:szCs w:val="28"/>
          <w:lang w:val="kk-KZ" w:eastAsia="ru-RU"/>
        </w:rPr>
      </w:pPr>
    </w:p>
    <w:p w14:paraId="7E01A04E">
      <w:pPr>
        <w:spacing w:after="0" w:line="276" w:lineRule="auto"/>
        <w:jc w:val="center"/>
        <w:rPr>
          <w:rFonts w:ascii="Times New Roman" w:hAnsi="Times New Roman" w:eastAsia="Times New Roman" w:cs="Times New Roman"/>
          <w:b/>
          <w:sz w:val="28"/>
          <w:szCs w:val="28"/>
          <w:lang w:val="kk-KZ" w:eastAsia="ru-RU"/>
        </w:rPr>
      </w:pPr>
    </w:p>
    <w:p w14:paraId="52B87809">
      <w:pPr>
        <w:spacing w:after="0" w:line="276" w:lineRule="auto"/>
        <w:jc w:val="center"/>
        <w:rPr>
          <w:rFonts w:ascii="Times New Roman" w:hAnsi="Times New Roman" w:eastAsia="Times New Roman" w:cs="Times New Roman"/>
          <w:b/>
          <w:sz w:val="28"/>
          <w:szCs w:val="28"/>
          <w:lang w:val="kk-KZ" w:eastAsia="ru-RU"/>
        </w:rPr>
      </w:pPr>
    </w:p>
    <w:p w14:paraId="2003C0E2">
      <w:pPr>
        <w:spacing w:after="0" w:line="276" w:lineRule="auto"/>
        <w:jc w:val="center"/>
        <w:rPr>
          <w:rFonts w:ascii="Times New Roman" w:hAnsi="Times New Roman" w:eastAsia="Times New Roman" w:cs="Times New Roman"/>
          <w:b/>
          <w:sz w:val="28"/>
          <w:szCs w:val="28"/>
          <w:lang w:val="kk-KZ" w:eastAsia="ru-RU"/>
        </w:rPr>
      </w:pPr>
    </w:p>
    <w:p w14:paraId="5D37A550">
      <w:pPr>
        <w:spacing w:after="0" w:line="276" w:lineRule="auto"/>
        <w:jc w:val="center"/>
        <w:rPr>
          <w:rFonts w:ascii="Times New Roman" w:hAnsi="Times New Roman" w:eastAsia="Times New Roman" w:cs="Times New Roman"/>
          <w:b/>
          <w:sz w:val="28"/>
          <w:szCs w:val="28"/>
          <w:lang w:val="kk-KZ" w:eastAsia="ru-RU"/>
        </w:rPr>
      </w:pPr>
    </w:p>
    <w:p w14:paraId="3C87CBF8">
      <w:pPr>
        <w:spacing w:after="0" w:line="276" w:lineRule="auto"/>
        <w:jc w:val="center"/>
        <w:rPr>
          <w:rFonts w:ascii="Times New Roman" w:hAnsi="Times New Roman" w:eastAsia="Times New Roman" w:cs="Times New Roman"/>
          <w:b/>
          <w:sz w:val="28"/>
          <w:szCs w:val="28"/>
          <w:lang w:val="kk-KZ" w:eastAsia="ru-RU"/>
        </w:rPr>
      </w:pPr>
    </w:p>
    <w:p w14:paraId="78AFF8C0">
      <w:pPr>
        <w:spacing w:after="0" w:line="276" w:lineRule="auto"/>
        <w:jc w:val="center"/>
        <w:rPr>
          <w:rFonts w:ascii="Times New Roman" w:hAnsi="Times New Roman" w:eastAsia="Times New Roman" w:cs="Times New Roman"/>
          <w:b/>
          <w:sz w:val="28"/>
          <w:szCs w:val="28"/>
          <w:lang w:val="kk-KZ" w:eastAsia="ru-RU"/>
        </w:rPr>
      </w:pPr>
    </w:p>
    <w:p w14:paraId="340BEDE3">
      <w:pPr>
        <w:spacing w:after="0" w:line="276" w:lineRule="auto"/>
        <w:jc w:val="center"/>
        <w:rPr>
          <w:rFonts w:ascii="Times New Roman" w:hAnsi="Times New Roman" w:eastAsia="Times New Roman" w:cs="Times New Roman"/>
          <w:b/>
          <w:sz w:val="28"/>
          <w:szCs w:val="28"/>
          <w:lang w:val="kk-KZ" w:eastAsia="ru-RU"/>
        </w:rPr>
      </w:pPr>
    </w:p>
    <w:p w14:paraId="2138DAEA">
      <w:pPr>
        <w:spacing w:after="0" w:line="276" w:lineRule="auto"/>
        <w:jc w:val="center"/>
        <w:rPr>
          <w:rFonts w:ascii="Times New Roman" w:hAnsi="Times New Roman" w:eastAsia="Times New Roman" w:cs="Times New Roman"/>
          <w:b/>
          <w:sz w:val="28"/>
          <w:szCs w:val="28"/>
          <w:lang w:val="kk-KZ" w:eastAsia="ru-RU"/>
        </w:rPr>
      </w:pPr>
    </w:p>
    <w:p w14:paraId="7C1318FC">
      <w:pPr>
        <w:spacing w:after="0" w:line="276" w:lineRule="auto"/>
        <w:jc w:val="center"/>
        <w:rPr>
          <w:rFonts w:ascii="Times New Roman" w:hAnsi="Times New Roman" w:eastAsia="Times New Roman" w:cs="Times New Roman"/>
          <w:b/>
          <w:sz w:val="28"/>
          <w:szCs w:val="28"/>
          <w:lang w:val="kk-KZ" w:eastAsia="ru-RU"/>
        </w:rPr>
      </w:pPr>
    </w:p>
    <w:p w14:paraId="71827C4C">
      <w:pPr>
        <w:spacing w:after="0" w:line="276" w:lineRule="auto"/>
        <w:jc w:val="center"/>
        <w:rPr>
          <w:rFonts w:ascii="Times New Roman" w:hAnsi="Times New Roman" w:eastAsia="Times New Roman" w:cs="Times New Roman"/>
          <w:b/>
          <w:sz w:val="28"/>
          <w:szCs w:val="28"/>
          <w:lang w:val="kk-KZ" w:eastAsia="ru-RU"/>
        </w:rPr>
      </w:pPr>
    </w:p>
    <w:p w14:paraId="1D73E73D">
      <w:pPr>
        <w:spacing w:after="0" w:line="276" w:lineRule="auto"/>
        <w:jc w:val="center"/>
        <w:rPr>
          <w:rFonts w:ascii="Times New Roman" w:hAnsi="Times New Roman" w:eastAsia="Times New Roman" w:cs="Times New Roman"/>
          <w:b/>
          <w:sz w:val="28"/>
          <w:szCs w:val="28"/>
          <w:lang w:val="kk-KZ" w:eastAsia="ru-RU"/>
        </w:rPr>
      </w:pPr>
    </w:p>
    <w:p w14:paraId="6EBCC1A4">
      <w:pPr>
        <w:spacing w:after="0" w:line="276" w:lineRule="auto"/>
        <w:jc w:val="center"/>
        <w:rPr>
          <w:rFonts w:ascii="Times New Roman" w:hAnsi="Times New Roman" w:eastAsia="Times New Roman" w:cs="Times New Roman"/>
          <w:b/>
          <w:sz w:val="28"/>
          <w:szCs w:val="28"/>
          <w:lang w:val="kk-KZ" w:eastAsia="ru-RU"/>
        </w:rPr>
      </w:pPr>
    </w:p>
    <w:p w14:paraId="31BB9F9E">
      <w:pPr>
        <w:spacing w:after="0" w:line="276" w:lineRule="auto"/>
        <w:jc w:val="center"/>
        <w:rPr>
          <w:rFonts w:ascii="Times New Roman" w:hAnsi="Times New Roman" w:eastAsia="Times New Roman" w:cs="Times New Roman"/>
          <w:b/>
          <w:sz w:val="28"/>
          <w:szCs w:val="28"/>
          <w:lang w:val="kk-KZ" w:eastAsia="ru-RU"/>
        </w:rPr>
      </w:pPr>
      <w:r>
        <w:rPr>
          <w:rFonts w:ascii="Times New Roman" w:hAnsi="Times New Roman" w:eastAsia="Times New Roman" w:cs="Times New Roman"/>
          <w:b/>
          <w:sz w:val="28"/>
          <w:szCs w:val="28"/>
          <w:lang w:val="kk-KZ" w:eastAsia="ru-RU"/>
        </w:rPr>
        <w:t>Отчет по государственным услугам за 202</w:t>
      </w:r>
      <w:r>
        <w:rPr>
          <w:rFonts w:hint="default" w:ascii="Times New Roman" w:hAnsi="Times New Roman" w:eastAsia="Times New Roman" w:cs="Times New Roman"/>
          <w:b/>
          <w:sz w:val="28"/>
          <w:szCs w:val="28"/>
          <w:lang w:val="kk-KZ" w:eastAsia="ru-RU"/>
        </w:rPr>
        <w:t>4</w:t>
      </w:r>
      <w:r>
        <w:rPr>
          <w:rFonts w:ascii="Times New Roman" w:hAnsi="Times New Roman" w:eastAsia="Times New Roman" w:cs="Times New Roman"/>
          <w:b/>
          <w:sz w:val="28"/>
          <w:szCs w:val="28"/>
          <w:lang w:val="kk-KZ" w:eastAsia="ru-RU"/>
        </w:rPr>
        <w:t xml:space="preserve"> год.</w:t>
      </w:r>
    </w:p>
    <w:p w14:paraId="6C5EC771">
      <w:pPr>
        <w:pStyle w:val="14"/>
        <w:pBdr>
          <w:bottom w:val="single" w:color="FFFFFF" w:sz="4" w:space="31"/>
        </w:pBdr>
        <w:tabs>
          <w:tab w:val="left" w:pos="0"/>
          <w:tab w:val="left" w:pos="709"/>
        </w:tabs>
        <w:autoSpaceDE w:val="0"/>
        <w:autoSpaceDN w:val="0"/>
        <w:adjustRightInd w:val="0"/>
        <w:contextualSpacing/>
        <w:jc w:val="both"/>
        <w:rPr>
          <w:b/>
          <w:color w:val="000000"/>
          <w:sz w:val="28"/>
          <w:szCs w:val="28"/>
        </w:rPr>
      </w:pPr>
      <w:r>
        <w:rPr>
          <w:b/>
          <w:color w:val="000000"/>
          <w:sz w:val="28"/>
          <w:szCs w:val="28"/>
          <w:lang w:val="kk-KZ"/>
        </w:rPr>
        <w:tab/>
      </w:r>
      <w:r>
        <w:rPr>
          <w:b/>
          <w:color w:val="000000"/>
          <w:sz w:val="28"/>
          <w:szCs w:val="28"/>
        </w:rPr>
        <w:t>1</w:t>
      </w:r>
      <w:r>
        <w:rPr>
          <w:b/>
          <w:color w:val="000000"/>
          <w:sz w:val="28"/>
          <w:szCs w:val="28"/>
          <w:lang w:val="kk-KZ"/>
        </w:rPr>
        <w:t xml:space="preserve">. Общие положения </w:t>
      </w:r>
    </w:p>
    <w:p w14:paraId="29064276">
      <w:pPr>
        <w:pStyle w:val="14"/>
        <w:pBdr>
          <w:bottom w:val="single" w:color="FFFFFF" w:sz="4" w:space="31"/>
        </w:pBdr>
        <w:tabs>
          <w:tab w:val="left" w:pos="0"/>
          <w:tab w:val="left" w:pos="709"/>
        </w:tabs>
        <w:autoSpaceDE w:val="0"/>
        <w:autoSpaceDN w:val="0"/>
        <w:adjustRightInd w:val="0"/>
        <w:contextualSpacing/>
        <w:jc w:val="both"/>
        <w:rPr>
          <w:sz w:val="28"/>
          <w:szCs w:val="28"/>
          <w:lang w:val="kk-KZ"/>
        </w:rPr>
      </w:pPr>
      <w:r>
        <w:rPr>
          <w:b/>
          <w:color w:val="000000"/>
          <w:sz w:val="28"/>
          <w:szCs w:val="28"/>
          <w:lang w:val="kk-KZ"/>
        </w:rPr>
        <w:tab/>
      </w:r>
      <w:r>
        <w:rPr>
          <w:i/>
          <w:color w:val="000000"/>
          <w:sz w:val="28"/>
          <w:szCs w:val="28"/>
          <w:lang w:val="kk-KZ"/>
        </w:rPr>
        <w:t>1)Сведения об услугодателях:</w:t>
      </w:r>
      <w:r>
        <w:rPr>
          <w:b/>
          <w:color w:val="000000"/>
          <w:sz w:val="28"/>
          <w:szCs w:val="28"/>
          <w:lang w:val="kk-KZ"/>
        </w:rPr>
        <w:t xml:space="preserve"> </w:t>
      </w:r>
      <w:r>
        <w:rPr>
          <w:b/>
          <w:lang w:val="kk-KZ"/>
        </w:rPr>
        <w:t xml:space="preserve">Коммунальное государственное учреждение «Общеобразовательная школа села Кенбидаик отдела образования по Коргалжынскому району управления образования Акмолинской области» </w:t>
      </w:r>
      <w:r>
        <w:rPr>
          <w:color w:val="000000"/>
          <w:sz w:val="28"/>
          <w:szCs w:val="28"/>
          <w:lang w:val="kk-KZ"/>
        </w:rPr>
        <w:t xml:space="preserve">Юридический адрес: Акмолинская область, Коргалжынский район, село Кенбидаик, улица Т.Бигелдинова 22. </w:t>
      </w:r>
    </w:p>
    <w:p w14:paraId="0269B87E">
      <w:pPr>
        <w:pStyle w:val="14"/>
        <w:pBdr>
          <w:bottom w:val="single" w:color="FFFFFF" w:sz="4" w:space="31"/>
        </w:pBdr>
        <w:tabs>
          <w:tab w:val="left" w:pos="0"/>
          <w:tab w:val="left" w:pos="709"/>
        </w:tabs>
        <w:autoSpaceDE w:val="0"/>
        <w:autoSpaceDN w:val="0"/>
        <w:adjustRightInd w:val="0"/>
        <w:contextualSpacing/>
        <w:jc w:val="both"/>
        <w:rPr>
          <w:i/>
          <w:sz w:val="28"/>
          <w:szCs w:val="28"/>
          <w:lang w:val="kk-KZ"/>
        </w:rPr>
      </w:pPr>
      <w:r>
        <w:rPr>
          <w:i/>
          <w:sz w:val="28"/>
          <w:szCs w:val="28"/>
          <w:lang w:val="kk-KZ"/>
        </w:rPr>
        <w:tab/>
      </w:r>
      <w:r>
        <w:rPr>
          <w:i/>
          <w:sz w:val="28"/>
          <w:szCs w:val="28"/>
          <w:lang w:val="kk-KZ"/>
        </w:rPr>
        <w:t>2) Информация о государственных услугах:</w:t>
      </w:r>
    </w:p>
    <w:p w14:paraId="46101F0A">
      <w:pPr>
        <w:pStyle w:val="14"/>
        <w:pBdr>
          <w:bottom w:val="single" w:color="FFFFFF" w:sz="4" w:space="31"/>
        </w:pBdr>
        <w:tabs>
          <w:tab w:val="left" w:pos="0"/>
          <w:tab w:val="left" w:pos="709"/>
        </w:tabs>
        <w:autoSpaceDE w:val="0"/>
        <w:autoSpaceDN w:val="0"/>
        <w:adjustRightInd w:val="0"/>
        <w:contextualSpacing/>
        <w:jc w:val="both"/>
        <w:rPr>
          <w:sz w:val="28"/>
          <w:szCs w:val="28"/>
          <w:shd w:val="clear" w:color="auto" w:fill="FFFFFF"/>
          <w:lang w:val="kk-KZ"/>
        </w:rPr>
      </w:pPr>
      <w:r>
        <w:rPr>
          <w:i/>
          <w:sz w:val="28"/>
          <w:szCs w:val="28"/>
          <w:lang w:val="kk-KZ"/>
        </w:rPr>
        <w:tab/>
      </w:r>
      <w:r>
        <w:rPr>
          <w:sz w:val="28"/>
          <w:szCs w:val="28"/>
          <w:lang w:val="kk-KZ"/>
        </w:rPr>
        <w:t>В школе оказывается 20 государственные услуги.</w:t>
      </w:r>
    </w:p>
    <w:p w14:paraId="04D5DBCA">
      <w:pPr>
        <w:pStyle w:val="14"/>
        <w:pBdr>
          <w:bottom w:val="single" w:color="FFFFFF" w:sz="4" w:space="31"/>
        </w:pBdr>
        <w:tabs>
          <w:tab w:val="left" w:pos="0"/>
          <w:tab w:val="left" w:pos="709"/>
        </w:tabs>
        <w:autoSpaceDE w:val="0"/>
        <w:autoSpaceDN w:val="0"/>
        <w:adjustRightInd w:val="0"/>
        <w:contextualSpacing/>
        <w:jc w:val="both"/>
        <w:rPr>
          <w:sz w:val="28"/>
          <w:szCs w:val="28"/>
          <w:lang w:val="kk-KZ"/>
        </w:rPr>
      </w:pPr>
      <w:r>
        <w:rPr>
          <w:b/>
          <w:sz w:val="28"/>
          <w:szCs w:val="28"/>
          <w:lang w:val="kk-KZ"/>
        </w:rPr>
        <w:tab/>
      </w:r>
      <w:r>
        <w:rPr>
          <w:sz w:val="28"/>
          <w:szCs w:val="28"/>
          <w:lang w:val="kk-KZ"/>
        </w:rPr>
        <w:t>За 202</w:t>
      </w:r>
      <w:r>
        <w:rPr>
          <w:rFonts w:hint="default"/>
          <w:sz w:val="28"/>
          <w:szCs w:val="28"/>
          <w:lang w:val="kk-KZ"/>
        </w:rPr>
        <w:t>4</w:t>
      </w:r>
      <w:r>
        <w:rPr>
          <w:sz w:val="28"/>
          <w:szCs w:val="28"/>
          <w:lang w:val="kk-KZ"/>
        </w:rPr>
        <w:t xml:space="preserve"> год</w:t>
      </w:r>
      <w:r>
        <w:rPr>
          <w:b/>
          <w:sz w:val="28"/>
          <w:szCs w:val="28"/>
          <w:lang w:val="kk-KZ"/>
        </w:rPr>
        <w:t xml:space="preserve"> </w:t>
      </w:r>
      <w:r>
        <w:rPr>
          <w:sz w:val="28"/>
          <w:szCs w:val="28"/>
          <w:lang w:val="kk-KZ"/>
        </w:rPr>
        <w:t>Отделом образования и</w:t>
      </w:r>
      <w:r>
        <w:rPr>
          <w:b/>
          <w:sz w:val="28"/>
          <w:szCs w:val="28"/>
          <w:lang w:val="kk-KZ"/>
        </w:rPr>
        <w:t xml:space="preserve"> </w:t>
      </w:r>
      <w:r>
        <w:rPr>
          <w:sz w:val="28"/>
          <w:szCs w:val="28"/>
          <w:lang w:val="kk-KZ"/>
        </w:rPr>
        <w:t>подведомственными организациями образования оказано 0 услуг;</w:t>
      </w:r>
    </w:p>
    <w:p w14:paraId="5B4B87BE">
      <w:pPr>
        <w:pStyle w:val="14"/>
        <w:pBdr>
          <w:bottom w:val="single" w:color="FFFFFF" w:sz="4" w:space="31"/>
        </w:pBdr>
        <w:tabs>
          <w:tab w:val="left" w:pos="0"/>
          <w:tab w:val="left" w:pos="709"/>
        </w:tabs>
        <w:autoSpaceDE w:val="0"/>
        <w:autoSpaceDN w:val="0"/>
        <w:adjustRightInd w:val="0"/>
        <w:contextualSpacing/>
        <w:jc w:val="both"/>
        <w:rPr>
          <w:sz w:val="28"/>
          <w:szCs w:val="28"/>
          <w:lang w:val="kk-KZ"/>
        </w:rPr>
      </w:pPr>
      <w:r>
        <w:rPr>
          <w:sz w:val="28"/>
          <w:szCs w:val="28"/>
          <w:lang w:val="kk-KZ"/>
        </w:rPr>
        <w:tab/>
      </w:r>
      <w:r>
        <w:rPr>
          <w:sz w:val="28"/>
          <w:szCs w:val="28"/>
          <w:lang w:val="kk-KZ"/>
        </w:rPr>
        <w:t>оказанных через Госкорпорацию «Правительство для граждан» -                      0 услуг;</w:t>
      </w:r>
    </w:p>
    <w:p w14:paraId="2155AD8B">
      <w:pPr>
        <w:pStyle w:val="14"/>
        <w:pBdr>
          <w:bottom w:val="single" w:color="FFFFFF" w:sz="4" w:space="31"/>
        </w:pBdr>
        <w:tabs>
          <w:tab w:val="left" w:pos="0"/>
          <w:tab w:val="left" w:pos="709"/>
        </w:tabs>
        <w:autoSpaceDE w:val="0"/>
        <w:autoSpaceDN w:val="0"/>
        <w:adjustRightInd w:val="0"/>
        <w:contextualSpacing/>
        <w:jc w:val="both"/>
        <w:rPr>
          <w:sz w:val="28"/>
          <w:szCs w:val="28"/>
          <w:lang w:val="kk-KZ"/>
        </w:rPr>
      </w:pPr>
      <w:r>
        <w:rPr>
          <w:sz w:val="28"/>
          <w:szCs w:val="28"/>
          <w:lang w:val="kk-KZ"/>
        </w:rPr>
        <w:t>оказанных государственных услуг в электронном варианте 0 услуг;</w:t>
      </w:r>
    </w:p>
    <w:p w14:paraId="0C7C47CA">
      <w:pPr>
        <w:pStyle w:val="14"/>
        <w:pBdr>
          <w:bottom w:val="single" w:color="FFFFFF" w:sz="4" w:space="31"/>
        </w:pBdr>
        <w:tabs>
          <w:tab w:val="left" w:pos="0"/>
          <w:tab w:val="left" w:pos="709"/>
        </w:tabs>
        <w:autoSpaceDE w:val="0"/>
        <w:autoSpaceDN w:val="0"/>
        <w:adjustRightInd w:val="0"/>
        <w:contextualSpacing/>
        <w:jc w:val="both"/>
        <w:rPr>
          <w:sz w:val="28"/>
          <w:szCs w:val="28"/>
          <w:lang w:val="kk-KZ"/>
        </w:rPr>
      </w:pPr>
      <w:r>
        <w:rPr>
          <w:sz w:val="28"/>
          <w:szCs w:val="28"/>
          <w:lang w:val="kk-KZ"/>
        </w:rPr>
        <w:t>оказанных государственных услуг оказанных в бумажном варианте – 20 услуг.</w:t>
      </w:r>
    </w:p>
    <w:p w14:paraId="7DFE1141">
      <w:pPr>
        <w:pStyle w:val="14"/>
        <w:pBdr>
          <w:bottom w:val="single" w:color="FFFFFF" w:sz="4" w:space="31"/>
        </w:pBdr>
        <w:tabs>
          <w:tab w:val="left" w:pos="0"/>
          <w:tab w:val="left" w:pos="709"/>
        </w:tabs>
        <w:autoSpaceDE w:val="0"/>
        <w:autoSpaceDN w:val="0"/>
        <w:adjustRightInd w:val="0"/>
        <w:contextualSpacing/>
        <w:jc w:val="both"/>
        <w:rPr>
          <w:sz w:val="28"/>
          <w:szCs w:val="28"/>
          <w:lang w:val="kk-KZ"/>
        </w:rPr>
      </w:pPr>
      <w:r>
        <w:rPr>
          <w:sz w:val="28"/>
          <w:szCs w:val="28"/>
          <w:lang w:val="kk-KZ"/>
        </w:rPr>
        <w:tab/>
      </w:r>
      <w:r>
        <w:rPr>
          <w:sz w:val="28"/>
          <w:szCs w:val="28"/>
          <w:lang w:val="kk-KZ"/>
        </w:rPr>
        <w:t xml:space="preserve">Все государственные услуги в сфере образования оказываются на бесплатной основе. </w:t>
      </w:r>
    </w:p>
    <w:p w14:paraId="273210FC">
      <w:pPr>
        <w:pStyle w:val="14"/>
        <w:pBdr>
          <w:bottom w:val="single" w:color="FFFFFF" w:sz="4" w:space="31"/>
        </w:pBdr>
        <w:tabs>
          <w:tab w:val="left" w:pos="0"/>
          <w:tab w:val="left" w:pos="709"/>
        </w:tabs>
        <w:autoSpaceDE w:val="0"/>
        <w:autoSpaceDN w:val="0"/>
        <w:adjustRightInd w:val="0"/>
        <w:contextualSpacing/>
        <w:jc w:val="both"/>
        <w:rPr>
          <w:sz w:val="28"/>
          <w:szCs w:val="28"/>
          <w:lang w:val="kk-KZ"/>
        </w:rPr>
      </w:pPr>
      <w:r>
        <w:rPr>
          <w:sz w:val="28"/>
          <w:szCs w:val="28"/>
          <w:lang w:val="kk-KZ"/>
        </w:rPr>
        <w:tab/>
      </w:r>
    </w:p>
    <w:p w14:paraId="2237DBC3">
      <w:pPr>
        <w:pStyle w:val="14"/>
        <w:pBdr>
          <w:bottom w:val="single" w:color="FFFFFF" w:sz="4" w:space="31"/>
        </w:pBdr>
        <w:tabs>
          <w:tab w:val="left" w:pos="0"/>
          <w:tab w:val="left" w:pos="709"/>
        </w:tabs>
        <w:autoSpaceDE w:val="0"/>
        <w:autoSpaceDN w:val="0"/>
        <w:adjustRightInd w:val="0"/>
        <w:contextualSpacing/>
        <w:jc w:val="both"/>
        <w:rPr>
          <w:sz w:val="28"/>
          <w:szCs w:val="28"/>
          <w:lang w:val="kk-KZ"/>
        </w:rPr>
      </w:pPr>
      <w:r>
        <w:rPr>
          <w:sz w:val="28"/>
          <w:szCs w:val="28"/>
        </w:rPr>
        <w:drawing>
          <wp:inline distT="0" distB="0" distL="0" distR="0">
            <wp:extent cx="5770880" cy="2466975"/>
            <wp:effectExtent l="0" t="0" r="127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C4A99E7">
      <w:pPr>
        <w:pStyle w:val="14"/>
        <w:pBdr>
          <w:bottom w:val="single" w:color="FFFFFF" w:sz="4" w:space="31"/>
        </w:pBdr>
        <w:tabs>
          <w:tab w:val="left" w:pos="0"/>
          <w:tab w:val="left" w:pos="709"/>
        </w:tabs>
        <w:autoSpaceDE w:val="0"/>
        <w:autoSpaceDN w:val="0"/>
        <w:adjustRightInd w:val="0"/>
        <w:contextualSpacing/>
        <w:jc w:val="both"/>
        <w:rPr>
          <w:sz w:val="28"/>
          <w:szCs w:val="28"/>
          <w:lang w:val="kk-KZ"/>
        </w:rPr>
      </w:pPr>
    </w:p>
    <w:p w14:paraId="5F38D287">
      <w:pPr>
        <w:pStyle w:val="14"/>
        <w:pBdr>
          <w:bottom w:val="single" w:color="FFFFFF" w:sz="4" w:space="31"/>
        </w:pBdr>
        <w:tabs>
          <w:tab w:val="left" w:pos="0"/>
          <w:tab w:val="left" w:pos="709"/>
        </w:tabs>
        <w:autoSpaceDE w:val="0"/>
        <w:autoSpaceDN w:val="0"/>
        <w:adjustRightInd w:val="0"/>
        <w:contextualSpacing/>
        <w:jc w:val="both"/>
        <w:rPr>
          <w:sz w:val="28"/>
          <w:szCs w:val="28"/>
          <w:lang w:val="kk-KZ"/>
        </w:rPr>
      </w:pPr>
    </w:p>
    <w:p w14:paraId="6E8014A2">
      <w:pPr>
        <w:pStyle w:val="14"/>
        <w:pBdr>
          <w:bottom w:val="single" w:color="FFFFFF" w:sz="4" w:space="31"/>
        </w:pBdr>
        <w:tabs>
          <w:tab w:val="left" w:pos="0"/>
          <w:tab w:val="left" w:pos="709"/>
        </w:tabs>
        <w:autoSpaceDE w:val="0"/>
        <w:autoSpaceDN w:val="0"/>
        <w:adjustRightInd w:val="0"/>
        <w:contextualSpacing/>
        <w:jc w:val="both"/>
        <w:rPr>
          <w:sz w:val="28"/>
          <w:szCs w:val="28"/>
          <w:lang w:val="kk-KZ"/>
        </w:rPr>
      </w:pPr>
      <w:r>
        <w:rPr>
          <w:i/>
          <w:sz w:val="28"/>
          <w:szCs w:val="28"/>
          <w:lang w:val="kk-KZ"/>
        </w:rPr>
        <w:tab/>
      </w:r>
      <w:r>
        <w:rPr>
          <w:i/>
          <w:sz w:val="28"/>
          <w:szCs w:val="28"/>
          <w:lang w:val="kk-KZ"/>
        </w:rPr>
        <w:t>3) Информация о наиболее востребованных государственных услугах:</w:t>
      </w:r>
      <w:r>
        <w:rPr>
          <w:b/>
          <w:sz w:val="28"/>
          <w:szCs w:val="28"/>
          <w:lang w:val="kk-KZ"/>
        </w:rPr>
        <w:t xml:space="preserve"> </w:t>
      </w:r>
      <w:r>
        <w:rPr>
          <w:sz w:val="28"/>
          <w:szCs w:val="28"/>
          <w:lang w:val="kk-KZ"/>
        </w:rPr>
        <w:t>Наиболее востребованные государственные  услуги в сфере образования:</w:t>
      </w:r>
    </w:p>
    <w:p w14:paraId="6AA6D39C">
      <w:pPr>
        <w:pStyle w:val="14"/>
        <w:pBdr>
          <w:bottom w:val="single" w:color="FFFFFF" w:sz="4" w:space="31"/>
        </w:pBdr>
        <w:tabs>
          <w:tab w:val="left" w:pos="0"/>
          <w:tab w:val="left" w:pos="709"/>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Pr>
          <w:i/>
          <w:sz w:val="28"/>
          <w:szCs w:val="28"/>
          <w:lang w:val="kk-KZ"/>
        </w:rPr>
        <w:t>«</w:t>
      </w:r>
      <w:r>
        <w:rPr>
          <w:i/>
          <w:color w:val="000000"/>
          <w:sz w:val="28"/>
          <w:szCs w:val="28"/>
        </w:rPr>
        <w:t>Прием документов для перевода детей между организациями начального, основного среднего, общего среднего образования</w:t>
      </w:r>
      <w:r>
        <w:rPr>
          <w:i/>
          <w:color w:val="000000"/>
          <w:sz w:val="28"/>
          <w:szCs w:val="28"/>
          <w:lang w:val="kk-KZ"/>
        </w:rPr>
        <w:t>»;</w:t>
      </w:r>
    </w:p>
    <w:p w14:paraId="4B37304C">
      <w:pPr>
        <w:pStyle w:val="14"/>
        <w:pBdr>
          <w:bottom w:val="single" w:color="FFFFFF" w:sz="4" w:space="31"/>
        </w:pBdr>
        <w:tabs>
          <w:tab w:val="left" w:pos="0"/>
          <w:tab w:val="left" w:pos="709"/>
        </w:tabs>
        <w:autoSpaceDE w:val="0"/>
        <w:autoSpaceDN w:val="0"/>
        <w:adjustRightInd w:val="0"/>
        <w:spacing w:before="0" w:beforeAutospacing="0" w:after="0" w:afterAutospacing="0"/>
        <w:contextualSpacing/>
        <w:jc w:val="both"/>
        <w:rPr>
          <w:i/>
          <w:color w:val="000000"/>
          <w:sz w:val="28"/>
          <w:szCs w:val="28"/>
          <w:lang w:val="kk-KZ"/>
        </w:rPr>
      </w:pPr>
      <w:r>
        <w:rPr>
          <w:i/>
          <w:color w:val="000000"/>
          <w:sz w:val="28"/>
          <w:szCs w:val="28"/>
          <w:lang w:val="kk-KZ"/>
        </w:rPr>
        <w:tab/>
      </w:r>
      <w:r>
        <w:rPr>
          <w:i/>
          <w:sz w:val="28"/>
          <w:szCs w:val="28"/>
          <w:lang w:val="kk-KZ"/>
        </w:rPr>
        <w:t>«</w:t>
      </w:r>
      <w:r>
        <w:rPr>
          <w:i/>
          <w:color w:val="000000"/>
          <w:sz w:val="28"/>
          <w:szCs w:val="28"/>
        </w:rPr>
        <w:t>Предоставление бесплатного и льготного питания отдельным категориям обучающихся и воспитанников в общеобразовательных школах</w:t>
      </w:r>
      <w:r>
        <w:rPr>
          <w:i/>
          <w:color w:val="000000"/>
          <w:sz w:val="28"/>
          <w:szCs w:val="28"/>
          <w:lang w:val="kk-KZ"/>
        </w:rPr>
        <w:t>»;</w:t>
      </w:r>
    </w:p>
    <w:p w14:paraId="2A1B922E">
      <w:pPr>
        <w:pStyle w:val="14"/>
        <w:pBdr>
          <w:bottom w:val="single" w:color="FFFFFF" w:sz="4" w:space="31"/>
        </w:pBdr>
        <w:tabs>
          <w:tab w:val="left" w:pos="0"/>
          <w:tab w:val="left" w:pos="709"/>
        </w:tabs>
        <w:autoSpaceDE w:val="0"/>
        <w:autoSpaceDN w:val="0"/>
        <w:adjustRightInd w:val="0"/>
        <w:spacing w:before="0" w:beforeAutospacing="0" w:after="0" w:afterAutospacing="0"/>
        <w:contextualSpacing/>
        <w:jc w:val="both"/>
        <w:rPr>
          <w:i/>
          <w:color w:val="000000"/>
          <w:sz w:val="28"/>
          <w:szCs w:val="28"/>
          <w:lang w:val="kk-KZ"/>
        </w:rPr>
      </w:pPr>
      <w:r>
        <w:rPr>
          <w:i/>
          <w:color w:val="000000"/>
          <w:sz w:val="28"/>
          <w:szCs w:val="28"/>
          <w:lang w:val="kk-KZ"/>
        </w:rPr>
        <w:tab/>
      </w:r>
      <w:r>
        <w:rPr>
          <w:i/>
          <w:sz w:val="28"/>
          <w:szCs w:val="28"/>
          <w:lang w:val="kk-KZ"/>
        </w:rPr>
        <w:t>«</w:t>
      </w:r>
      <w:r>
        <w:rPr>
          <w:i/>
          <w:color w:val="000000"/>
          <w:sz w:val="28"/>
          <w:szCs w:val="28"/>
        </w:rPr>
        <w:t>Постановка на очередь детей дошкольного возраста (до 6 лет) для направления в дошкольные организации</w:t>
      </w:r>
      <w:r>
        <w:rPr>
          <w:i/>
          <w:color w:val="000000"/>
          <w:sz w:val="28"/>
          <w:szCs w:val="28"/>
          <w:lang w:val="kk-KZ"/>
        </w:rPr>
        <w:t>»;</w:t>
      </w:r>
    </w:p>
    <w:p w14:paraId="5F4BA3D9">
      <w:pPr>
        <w:pStyle w:val="14"/>
        <w:pBdr>
          <w:bottom w:val="single" w:color="FFFFFF" w:sz="4" w:space="31"/>
        </w:pBdr>
        <w:tabs>
          <w:tab w:val="left" w:pos="0"/>
          <w:tab w:val="left" w:pos="709"/>
        </w:tabs>
        <w:autoSpaceDE w:val="0"/>
        <w:autoSpaceDN w:val="0"/>
        <w:adjustRightInd w:val="0"/>
        <w:spacing w:before="0" w:beforeAutospacing="0" w:after="0" w:afterAutospacing="0"/>
        <w:contextualSpacing/>
        <w:jc w:val="both"/>
        <w:rPr>
          <w:bCs/>
          <w:i/>
          <w:color w:val="000000" w:themeColor="text1"/>
          <w:sz w:val="28"/>
          <w:szCs w:val="28"/>
          <w:lang w:val="kk-KZ"/>
        </w:rPr>
      </w:pPr>
      <w:r>
        <w:rPr>
          <w:i/>
          <w:color w:val="000000"/>
          <w:sz w:val="28"/>
          <w:szCs w:val="28"/>
          <w:lang w:val="kk-KZ"/>
        </w:rPr>
        <w:tab/>
      </w:r>
      <w:r>
        <w:rPr>
          <w:i/>
          <w:sz w:val="28"/>
          <w:szCs w:val="28"/>
          <w:lang w:val="kk-KZ"/>
        </w:rPr>
        <w:t>«</w:t>
      </w:r>
      <w:r>
        <w:rPr>
          <w:i/>
          <w:color w:val="000000"/>
          <w:sz w:val="28"/>
          <w:szCs w:val="28"/>
        </w:rPr>
        <w:t>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r>
        <w:rPr>
          <w:i/>
          <w:color w:val="000000"/>
          <w:sz w:val="28"/>
          <w:szCs w:val="28"/>
          <w:lang w:val="kk-KZ"/>
        </w:rPr>
        <w:t>».</w:t>
      </w:r>
    </w:p>
    <w:p w14:paraId="47879461">
      <w:pPr>
        <w:pStyle w:val="14"/>
        <w:pBdr>
          <w:bottom w:val="single" w:color="FFFFFF" w:sz="4" w:space="31"/>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color w:val="000000" w:themeColor="text1"/>
          <w:sz w:val="28"/>
          <w:szCs w:val="28"/>
          <w:lang w:val="kk-KZ"/>
        </w:rPr>
        <w:tab/>
      </w:r>
    </w:p>
    <w:p w14:paraId="140C989A">
      <w:pPr>
        <w:pStyle w:val="14"/>
        <w:pBdr>
          <w:bottom w:val="single" w:color="FFFFFF" w:sz="4" w:space="31"/>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r>
        <w:rPr>
          <w:b/>
          <w:color w:val="000000" w:themeColor="text1"/>
          <w:sz w:val="28"/>
          <w:szCs w:val="28"/>
          <w:lang w:val="kk-KZ"/>
        </w:rPr>
        <w:t xml:space="preserve"> </w:t>
      </w:r>
    </w:p>
    <w:p w14:paraId="0AE8E815">
      <w:pPr>
        <w:pStyle w:val="14"/>
        <w:pBdr>
          <w:bottom w:val="single" w:color="FFFFFF" w:sz="4" w:space="31"/>
        </w:pBdr>
        <w:tabs>
          <w:tab w:val="left" w:pos="0"/>
        </w:tabs>
        <w:autoSpaceDE w:val="0"/>
        <w:autoSpaceDN w:val="0"/>
        <w:adjustRightInd w:val="0"/>
        <w:spacing w:before="0" w:beforeAutospacing="0" w:after="0" w:afterAutospacing="0"/>
        <w:contextualSpacing/>
        <w:jc w:val="both"/>
        <w:rPr>
          <w:b/>
          <w:color w:val="000000" w:themeColor="text1"/>
          <w:sz w:val="28"/>
          <w:szCs w:val="28"/>
          <w:lang w:val="kk-KZ"/>
        </w:rPr>
      </w:pPr>
      <w:r>
        <w:rPr>
          <w:b/>
          <w:color w:val="000000" w:themeColor="text1"/>
          <w:sz w:val="28"/>
          <w:szCs w:val="28"/>
          <w:lang w:val="kk-KZ"/>
        </w:rPr>
        <w:t xml:space="preserve">   2. Работа с услугополучателями.</w:t>
      </w:r>
    </w:p>
    <w:p w14:paraId="2A2ADA8C">
      <w:pPr>
        <w:pStyle w:val="14"/>
        <w:pBdr>
          <w:bottom w:val="single" w:color="FFFFFF" w:sz="4" w:space="31"/>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i/>
          <w:color w:val="000000" w:themeColor="text1"/>
          <w:sz w:val="28"/>
          <w:szCs w:val="28"/>
          <w:lang w:val="kk-KZ"/>
        </w:rPr>
        <w:t xml:space="preserve">       1) Сведения об источниках и местах доступа к информации о порядке оказания государственных услуг.</w:t>
      </w:r>
    </w:p>
    <w:p w14:paraId="66E3DA7E">
      <w:pPr>
        <w:pStyle w:val="14"/>
        <w:pBdr>
          <w:bottom w:val="single" w:color="FFFFFF" w:sz="4" w:space="31"/>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color w:val="000000" w:themeColor="text1"/>
          <w:sz w:val="28"/>
          <w:szCs w:val="28"/>
          <w:lang w:val="kk-KZ"/>
        </w:rPr>
        <w:tab/>
      </w:r>
      <w:r>
        <w:rPr>
          <w:color w:val="000000" w:themeColor="text1"/>
          <w:sz w:val="28"/>
          <w:szCs w:val="28"/>
          <w:lang w:val="kk-KZ"/>
        </w:rPr>
        <w:t xml:space="preserve">Вся необходимая </w:t>
      </w:r>
      <w:r>
        <w:rPr>
          <w:color w:val="000000" w:themeColor="text1"/>
          <w:sz w:val="28"/>
          <w:szCs w:val="28"/>
        </w:rPr>
        <w:t>информация для услугополучателей</w:t>
      </w:r>
      <w:r>
        <w:rPr>
          <w:color w:val="000000" w:themeColor="text1"/>
          <w:sz w:val="28"/>
          <w:szCs w:val="28"/>
          <w:lang w:val="kk-KZ"/>
        </w:rPr>
        <w:t xml:space="preserve"> размещенна на </w:t>
      </w:r>
      <w:r>
        <w:rPr>
          <w:color w:val="000000" w:themeColor="text1"/>
          <w:sz w:val="28"/>
          <w:szCs w:val="28"/>
        </w:rPr>
        <w:t xml:space="preserve">официальном </w:t>
      </w:r>
      <w:r>
        <w:rPr>
          <w:color w:val="000000" w:themeColor="text1"/>
          <w:sz w:val="28"/>
          <w:szCs w:val="28"/>
          <w:lang w:val="kk-KZ"/>
        </w:rPr>
        <w:t xml:space="preserve">интернет </w:t>
      </w:r>
      <w:r>
        <w:fldChar w:fldCharType="begin"/>
      </w:r>
      <w:r>
        <w:instrText xml:space="preserve"> HYPERLINK "http://korgalzhyn.aqmoedu.gov.kz/content/1924-29-12-20-10-22-46-gosudarstvennye-uslugi" </w:instrText>
      </w:r>
      <w:r>
        <w:fldChar w:fldCharType="separate"/>
      </w:r>
      <w:r>
        <w:rPr>
          <w:rStyle w:val="5"/>
          <w:sz w:val="28"/>
          <w:szCs w:val="28"/>
          <w:lang w:val="kk-KZ"/>
        </w:rPr>
        <w:t>http://korgalzhyn.aqmoedu.gov.kz/content/1924-29-12-20-10-22-46-gosudarstvennye-uslugi</w:t>
      </w:r>
      <w:r>
        <w:rPr>
          <w:rStyle w:val="5"/>
          <w:sz w:val="28"/>
          <w:szCs w:val="28"/>
          <w:lang w:val="kk-KZ"/>
        </w:rPr>
        <w:fldChar w:fldCharType="end"/>
      </w:r>
      <w:r>
        <w:rPr>
          <w:color w:val="000000" w:themeColor="text1"/>
          <w:sz w:val="28"/>
          <w:szCs w:val="28"/>
          <w:lang w:val="kk-KZ"/>
        </w:rPr>
        <w:t xml:space="preserve"> отдел</w:t>
      </w:r>
      <w:r>
        <w:rPr>
          <w:color w:val="000000" w:themeColor="text1"/>
          <w:sz w:val="28"/>
          <w:szCs w:val="28"/>
        </w:rPr>
        <w:t xml:space="preserve"> образования</w:t>
      </w:r>
      <w:r>
        <w:rPr>
          <w:color w:val="000000" w:themeColor="text1"/>
          <w:sz w:val="28"/>
          <w:szCs w:val="28"/>
          <w:lang w:val="kk-KZ"/>
        </w:rPr>
        <w:t xml:space="preserve"> в </w:t>
      </w:r>
      <w:r>
        <w:rPr>
          <w:color w:val="000000" w:themeColor="text1"/>
          <w:sz w:val="28"/>
          <w:szCs w:val="28"/>
        </w:rPr>
        <w:t>раздел</w:t>
      </w:r>
      <w:r>
        <w:rPr>
          <w:color w:val="000000" w:themeColor="text1"/>
          <w:sz w:val="28"/>
          <w:szCs w:val="28"/>
          <w:lang w:val="kk-KZ"/>
        </w:rPr>
        <w:t>е</w:t>
      </w:r>
      <w:r>
        <w:rPr>
          <w:color w:val="000000" w:themeColor="text1"/>
          <w:sz w:val="28"/>
          <w:szCs w:val="28"/>
        </w:rPr>
        <w:t xml:space="preserve"> «Государственные услуги» размещены стандарты и </w:t>
      </w:r>
      <w:r>
        <w:rPr>
          <w:color w:val="000000" w:themeColor="text1"/>
          <w:sz w:val="28"/>
          <w:szCs w:val="28"/>
          <w:lang w:val="kk-KZ"/>
        </w:rPr>
        <w:t xml:space="preserve">правила оказания </w:t>
      </w:r>
      <w:r>
        <w:rPr>
          <w:color w:val="000000" w:themeColor="text1"/>
          <w:sz w:val="28"/>
          <w:szCs w:val="28"/>
        </w:rPr>
        <w:t>государственных услуг</w:t>
      </w:r>
      <w:r>
        <w:rPr>
          <w:color w:val="000000" w:themeColor="text1"/>
          <w:sz w:val="28"/>
          <w:szCs w:val="28"/>
          <w:lang w:val="kk-KZ"/>
        </w:rPr>
        <w:t>.</w:t>
      </w:r>
      <w:r>
        <w:rPr>
          <w:color w:val="000000" w:themeColor="text1"/>
          <w:sz w:val="28"/>
          <w:szCs w:val="28"/>
        </w:rPr>
        <w:t xml:space="preserve"> Также во всех подведомственных организациях на информационных стендах размещены стандарты и </w:t>
      </w:r>
      <w:r>
        <w:rPr>
          <w:color w:val="000000" w:themeColor="text1"/>
          <w:sz w:val="28"/>
          <w:szCs w:val="28"/>
          <w:lang w:val="kk-KZ"/>
        </w:rPr>
        <w:t>правила</w:t>
      </w:r>
      <w:r>
        <w:rPr>
          <w:color w:val="000000" w:themeColor="text1"/>
          <w:sz w:val="28"/>
          <w:szCs w:val="28"/>
        </w:rPr>
        <w:t xml:space="preserve"> государственных услуг. </w:t>
      </w:r>
      <w:r>
        <w:rPr>
          <w:sz w:val="28"/>
          <w:szCs w:val="28"/>
          <w:lang w:val="kk-KZ"/>
        </w:rPr>
        <w:t>Функционируют уголки самообслуживания.</w:t>
      </w:r>
      <w:r>
        <w:rPr>
          <w:color w:val="000000" w:themeColor="text1"/>
          <w:sz w:val="28"/>
          <w:szCs w:val="28"/>
        </w:rPr>
        <w:t xml:space="preserve"> </w:t>
      </w:r>
    </w:p>
    <w:p w14:paraId="13AF81E7">
      <w:pPr>
        <w:pStyle w:val="14"/>
        <w:pBdr>
          <w:bottom w:val="single" w:color="FFFFFF" w:sz="4" w:space="31"/>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color w:val="000000" w:themeColor="text1"/>
          <w:sz w:val="28"/>
          <w:szCs w:val="28"/>
          <w:lang w:val="kk-KZ"/>
        </w:rPr>
        <w:tab/>
      </w:r>
      <w:r>
        <w:rPr>
          <w:i/>
          <w:color w:val="000000" w:themeColor="text1"/>
          <w:sz w:val="28"/>
          <w:szCs w:val="28"/>
          <w:lang w:val="kk-KZ"/>
        </w:rPr>
        <w:t>2) Информация о публичных обсуждениях проектов подзаконных нормативных правовых актов, определяющих порядок оказания государственных услуг.</w:t>
      </w:r>
    </w:p>
    <w:p w14:paraId="6D33298F">
      <w:pPr>
        <w:pStyle w:val="14"/>
        <w:pBdr>
          <w:bottom w:val="single" w:color="FFFFFF" w:sz="4" w:space="31"/>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color w:val="000000" w:themeColor="text1"/>
          <w:sz w:val="28"/>
          <w:szCs w:val="28"/>
          <w:lang w:val="kk-KZ"/>
        </w:rPr>
        <w:tab/>
      </w:r>
      <w:r>
        <w:rPr>
          <w:color w:val="000000" w:themeColor="text1"/>
          <w:sz w:val="28"/>
          <w:szCs w:val="28"/>
          <w:lang w:val="kk-KZ"/>
        </w:rPr>
        <w:t>В настоящее время публичное обсуждение проектов подзаконного правовых актов осуществляется на интернет портале открытых нормативно правовых актов. Отдел</w:t>
      </w:r>
      <w:r>
        <w:rPr>
          <w:color w:val="000000" w:themeColor="text1"/>
          <w:sz w:val="28"/>
          <w:szCs w:val="28"/>
        </w:rPr>
        <w:t xml:space="preserve"> образования и подведомственными организациями</w:t>
      </w:r>
      <w:r>
        <w:rPr>
          <w:color w:val="000000" w:themeColor="text1"/>
          <w:sz w:val="28"/>
          <w:szCs w:val="28"/>
          <w:lang w:val="kk-KZ"/>
        </w:rPr>
        <w:t xml:space="preserve"> нормативно правовые акты не разрабатывались. </w:t>
      </w:r>
    </w:p>
    <w:p w14:paraId="378F6BED">
      <w:pPr>
        <w:pStyle w:val="14"/>
        <w:pBdr>
          <w:bottom w:val="single" w:color="FFFFFF" w:sz="4" w:space="31"/>
        </w:pBdr>
        <w:tabs>
          <w:tab w:val="left" w:pos="0"/>
        </w:tabs>
        <w:autoSpaceDE w:val="0"/>
        <w:autoSpaceDN w:val="0"/>
        <w:adjustRightInd w:val="0"/>
        <w:spacing w:before="0" w:beforeAutospacing="0" w:after="0" w:afterAutospacing="0"/>
        <w:contextualSpacing/>
        <w:jc w:val="both"/>
        <w:rPr>
          <w:i/>
          <w:color w:val="000000" w:themeColor="text1"/>
          <w:sz w:val="28"/>
          <w:szCs w:val="28"/>
          <w:lang w:val="kk-KZ"/>
        </w:rPr>
      </w:pPr>
      <w:r>
        <w:rPr>
          <w:i/>
          <w:color w:val="000000" w:themeColor="text1"/>
          <w:sz w:val="28"/>
          <w:szCs w:val="28"/>
          <w:lang w:val="kk-KZ"/>
        </w:rPr>
        <w:tab/>
      </w:r>
      <w:r>
        <w:rPr>
          <w:i/>
          <w:color w:val="000000" w:themeColor="text1"/>
          <w:sz w:val="28"/>
          <w:szCs w:val="28"/>
          <w:lang w:val="kk-KZ"/>
        </w:rPr>
        <w:t>3) Мероприятия направленные на обеспечение прозрачности процесса оказания государственных услуг (разъяснительные работы, семинары, встречи, интервью и иное).</w:t>
      </w:r>
    </w:p>
    <w:p w14:paraId="28A46307">
      <w:pPr>
        <w:pBdr>
          <w:bottom w:val="single" w:color="FFFFFF" w:sz="4" w:space="31"/>
        </w:pBdr>
        <w:tabs>
          <w:tab w:val="left" w:pos="0"/>
          <w:tab w:val="left" w:pos="709"/>
        </w:tabs>
        <w:autoSpaceDE w:val="0"/>
        <w:autoSpaceDN w:val="0"/>
        <w:adjustRightInd w:val="0"/>
        <w:spacing w:after="0" w:line="240" w:lineRule="auto"/>
        <w:contextualSpacing/>
        <w:jc w:val="both"/>
        <w:rPr>
          <w:rFonts w:ascii="Times New Roman" w:hAnsi="Times New Roman" w:eastAsia="Times New Roman" w:cs="Times New Roman"/>
          <w:color w:val="000000"/>
          <w:spacing w:val="2"/>
          <w:sz w:val="28"/>
          <w:szCs w:val="28"/>
          <w:lang w:val="kk-KZ" w:eastAsia="ru-RU"/>
        </w:rPr>
      </w:pPr>
      <w:r>
        <w:rPr>
          <w:rFonts w:ascii="Times New Roman" w:hAnsi="Times New Roman" w:cs="Times New Roman"/>
          <w:b/>
          <w:color w:val="000000" w:themeColor="text1"/>
          <w:sz w:val="28"/>
          <w:szCs w:val="28"/>
          <w:lang w:val="kk-KZ"/>
        </w:rPr>
        <w:tab/>
      </w: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rPr>
        <w:t>За 202</w:t>
      </w:r>
      <w:r>
        <w:rPr>
          <w:rFonts w:ascii="Times New Roman" w:hAnsi="Times New Roman" w:cs="Times New Roman"/>
          <w:color w:val="000000" w:themeColor="text1"/>
          <w:sz w:val="28"/>
          <w:szCs w:val="28"/>
          <w:lang w:val="kk-KZ"/>
        </w:rPr>
        <w:t>3</w:t>
      </w:r>
      <w:r>
        <w:rPr>
          <w:rFonts w:ascii="Times New Roman" w:hAnsi="Times New Roman" w:cs="Times New Roman"/>
          <w:color w:val="000000" w:themeColor="text1"/>
          <w:sz w:val="28"/>
          <w:szCs w:val="28"/>
        </w:rPr>
        <w:t xml:space="preserve"> год </w:t>
      </w:r>
      <w:r>
        <w:rPr>
          <w:rFonts w:ascii="Times New Roman" w:hAnsi="Times New Roman" w:cs="Times New Roman"/>
          <w:color w:val="000000" w:themeColor="text1"/>
          <w:sz w:val="28"/>
          <w:szCs w:val="28"/>
          <w:lang w:val="kk-KZ"/>
        </w:rPr>
        <w:t>отделом</w:t>
      </w:r>
      <w:r>
        <w:rPr>
          <w:rFonts w:ascii="Times New Roman" w:hAnsi="Times New Roman" w:cs="Times New Roman"/>
          <w:color w:val="000000" w:themeColor="text1"/>
          <w:sz w:val="28"/>
          <w:szCs w:val="28"/>
        </w:rPr>
        <w:t xml:space="preserve"> образования и подведомственными организациями </w:t>
      </w:r>
      <w:r>
        <w:rPr>
          <w:rFonts w:ascii="Times New Roman" w:hAnsi="Times New Roman" w:cs="Times New Roman"/>
          <w:color w:val="000000" w:themeColor="text1"/>
          <w:sz w:val="28"/>
          <w:szCs w:val="28"/>
          <w:lang w:val="kk-KZ"/>
        </w:rPr>
        <w:t>в СМИ и социальных сетях</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 xml:space="preserve">на постоянной основе публикуется </w:t>
      </w:r>
      <w:r>
        <w:rPr>
          <w:rFonts w:ascii="Times New Roman" w:hAnsi="Times New Roman" w:cs="Times New Roman"/>
          <w:color w:val="000000" w:themeColor="text1"/>
          <w:sz w:val="28"/>
          <w:szCs w:val="28"/>
        </w:rPr>
        <w:t>статьи</w:t>
      </w:r>
      <w:r>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rPr>
        <w:t xml:space="preserve"> </w:t>
      </w:r>
      <w:r>
        <w:rPr>
          <w:rFonts w:ascii="Times New Roman" w:hAnsi="Times New Roman" w:cs="Times New Roman"/>
          <w:bCs/>
          <w:sz w:val="28"/>
          <w:szCs w:val="28"/>
          <w:lang w:val="kk-KZ"/>
        </w:rPr>
        <w:t>проводится информационно-разъяснительная работа.</w:t>
      </w:r>
      <w:r>
        <w:rPr>
          <w:rFonts w:ascii="Times New Roman" w:hAnsi="Times New Roman" w:cs="Times New Roman"/>
          <w:sz w:val="28"/>
          <w:szCs w:val="28"/>
          <w:lang w:val="kk-KZ"/>
        </w:rPr>
        <w:t xml:space="preserve"> </w:t>
      </w:r>
      <w:r>
        <w:rPr>
          <w:rFonts w:ascii="Times New Roman" w:hAnsi="Times New Roman" w:cs="Times New Roman"/>
          <w:color w:val="000000" w:themeColor="text1"/>
          <w:sz w:val="28"/>
          <w:szCs w:val="28"/>
        </w:rPr>
        <w:t>На ежемесячной основе проводится работа по информированию населения о порядке предоставления государственных услуг посредством СМИ, интернет – ресурсов услугодателей</w:t>
      </w:r>
      <w:r>
        <w:rPr>
          <w:rFonts w:ascii="Times New Roman" w:hAnsi="Times New Roman" w:cs="Times New Roman"/>
          <w:color w:val="000000" w:themeColor="text1"/>
          <w:sz w:val="28"/>
          <w:szCs w:val="28"/>
          <w:lang w:val="kk-KZ"/>
        </w:rPr>
        <w:t>.</w:t>
      </w:r>
    </w:p>
    <w:p w14:paraId="6C4A6D2F">
      <w:pPr>
        <w:pStyle w:val="14"/>
        <w:pBdr>
          <w:bottom w:val="single" w:color="FFFFFF" w:sz="4" w:space="31"/>
        </w:pBdr>
        <w:tabs>
          <w:tab w:val="left" w:pos="0"/>
        </w:tabs>
        <w:autoSpaceDE w:val="0"/>
        <w:autoSpaceDN w:val="0"/>
        <w:adjustRightInd w:val="0"/>
        <w:spacing w:before="0" w:beforeAutospacing="0" w:after="0" w:afterAutospacing="0"/>
        <w:contextualSpacing/>
        <w:jc w:val="both"/>
        <w:rPr>
          <w:color w:val="000000" w:themeColor="text1"/>
          <w:sz w:val="28"/>
          <w:szCs w:val="28"/>
          <w:lang w:val="kk-KZ"/>
        </w:rPr>
      </w:pPr>
      <w:r>
        <w:rPr>
          <w:b/>
          <w:sz w:val="28"/>
          <w:szCs w:val="28"/>
          <w:lang w:val="kk-KZ"/>
        </w:rPr>
        <w:tab/>
      </w:r>
      <w:r>
        <w:rPr>
          <w:b/>
          <w:sz w:val="28"/>
          <w:szCs w:val="28"/>
          <w:lang w:val="kk-KZ"/>
        </w:rPr>
        <w:t>3. Деятельность по совершенствованию процессов оказания государственных услуг.</w:t>
      </w:r>
      <w:r>
        <w:rPr>
          <w:sz w:val="28"/>
          <w:szCs w:val="28"/>
          <w:lang w:val="kk-KZ"/>
        </w:rPr>
        <w:t xml:space="preserve">  </w:t>
      </w:r>
    </w:p>
    <w:p w14:paraId="27BAFB88">
      <w:pPr>
        <w:pStyle w:val="14"/>
        <w:pBdr>
          <w:bottom w:val="single" w:color="FFFFFF" w:sz="4" w:space="31"/>
        </w:pBdr>
        <w:tabs>
          <w:tab w:val="left" w:pos="0"/>
        </w:tabs>
        <w:autoSpaceDE w:val="0"/>
        <w:autoSpaceDN w:val="0"/>
        <w:adjustRightInd w:val="0"/>
        <w:spacing w:before="0" w:beforeAutospacing="0" w:after="0" w:afterAutospacing="0"/>
        <w:contextualSpacing/>
        <w:jc w:val="both"/>
        <w:rPr>
          <w:i/>
          <w:sz w:val="28"/>
          <w:szCs w:val="28"/>
          <w:lang w:val="kk-KZ"/>
        </w:rPr>
      </w:pPr>
      <w:r>
        <w:rPr>
          <w:sz w:val="28"/>
          <w:szCs w:val="28"/>
          <w:lang w:val="kk-KZ"/>
        </w:rPr>
        <w:tab/>
      </w:r>
      <w:r>
        <w:rPr>
          <w:i/>
          <w:sz w:val="28"/>
          <w:szCs w:val="28"/>
          <w:lang w:val="kk-KZ"/>
        </w:rPr>
        <w:t>1)  Результаты оптимизации и автоматизации процессов оказания государственных услуг.</w:t>
      </w:r>
    </w:p>
    <w:p w14:paraId="581FEE86">
      <w:pPr>
        <w:pStyle w:val="8"/>
        <w:pBdr>
          <w:bottom w:val="single" w:color="FFFFFF" w:sz="4" w:space="31"/>
        </w:pBdr>
        <w:tabs>
          <w:tab w:val="left" w:pos="1134"/>
          <w:tab w:val="left" w:pos="1276"/>
          <w:tab w:val="center" w:pos="5032"/>
        </w:tabs>
        <w:spacing w:after="0"/>
        <w:ind w:left="0" w:firstLine="680"/>
        <w:jc w:val="both"/>
        <w:rPr>
          <w:rFonts w:eastAsia="Calibri"/>
          <w:sz w:val="28"/>
          <w:szCs w:val="28"/>
          <w:lang w:val="kk-KZ" w:eastAsia="en-US"/>
        </w:rPr>
      </w:pPr>
      <w:r>
        <w:rPr>
          <w:sz w:val="28"/>
          <w:szCs w:val="28"/>
          <w:lang w:val="kk-KZ"/>
        </w:rPr>
        <w:tab/>
      </w:r>
      <w:r>
        <w:rPr>
          <w:rFonts w:eastAsia="Calibri"/>
          <w:sz w:val="28"/>
          <w:szCs w:val="28"/>
          <w:lang w:val="kk-KZ" w:eastAsia="en-US"/>
        </w:rPr>
        <w:t>В целях снижение коррупционных рисков и повышения качества оказания государственных услуг все дошкольные  среднние, специальные организации образовании в области работают в единой информационной системе Аkmola.kz. В системе реализуются 0 автоматизированные государственные  услуги.</w:t>
      </w:r>
    </w:p>
    <w:p w14:paraId="5D08F4CB">
      <w:pPr>
        <w:pStyle w:val="8"/>
        <w:pBdr>
          <w:bottom w:val="single" w:color="FFFFFF" w:sz="4" w:space="31"/>
        </w:pBdr>
        <w:tabs>
          <w:tab w:val="left" w:pos="1134"/>
          <w:tab w:val="left" w:pos="1276"/>
          <w:tab w:val="center" w:pos="5032"/>
        </w:tabs>
        <w:spacing w:after="0" w:line="276" w:lineRule="auto"/>
        <w:ind w:left="0" w:firstLine="680"/>
        <w:jc w:val="both"/>
        <w:rPr>
          <w:color w:val="00000A"/>
          <w:sz w:val="28"/>
          <w:szCs w:val="28"/>
          <w:shd w:val="clear" w:color="auto" w:fill="FFFFFF"/>
          <w:lang w:val="kk-KZ"/>
        </w:rPr>
      </w:pPr>
      <w:r>
        <w:rPr>
          <w:sz w:val="28"/>
          <w:szCs w:val="28"/>
          <w:lang w:val="kk-KZ"/>
        </w:rPr>
        <w:t xml:space="preserve">Так же с 2020 года во всех организациях образования функционирует система Министерства образования и науки Республики Казахстан АРМ ГУ МОН  РК, в которой доступны 1 государственных услуг. </w:t>
      </w:r>
      <w:r>
        <w:rPr>
          <w:color w:val="00000A"/>
          <w:sz w:val="28"/>
          <w:szCs w:val="28"/>
          <w:shd w:val="clear" w:color="auto" w:fill="FFFFFF"/>
          <w:lang w:val="kk-KZ"/>
        </w:rPr>
        <w:t xml:space="preserve"> </w:t>
      </w:r>
    </w:p>
    <w:p w14:paraId="6A95776F">
      <w:pPr>
        <w:pStyle w:val="8"/>
        <w:pBdr>
          <w:bottom w:val="single" w:color="FFFFFF" w:sz="4" w:space="31"/>
        </w:pBdr>
        <w:tabs>
          <w:tab w:val="left" w:pos="1134"/>
          <w:tab w:val="left" w:pos="1276"/>
          <w:tab w:val="center" w:pos="5032"/>
        </w:tabs>
        <w:spacing w:after="0" w:line="276" w:lineRule="auto"/>
        <w:ind w:left="0" w:firstLine="680"/>
        <w:jc w:val="both"/>
        <w:rPr>
          <w:color w:val="00000A"/>
          <w:sz w:val="28"/>
          <w:szCs w:val="28"/>
          <w:shd w:val="clear" w:color="auto" w:fill="FFFFFF"/>
          <w:lang w:val="kk-KZ"/>
        </w:rPr>
      </w:pPr>
      <w:r>
        <w:rPr>
          <w:color w:val="00000A"/>
          <w:sz w:val="28"/>
          <w:szCs w:val="28"/>
          <w:shd w:val="clear" w:color="auto" w:fill="FFFFFF"/>
          <w:lang w:val="kk-KZ"/>
        </w:rPr>
        <w:t>Ответственные по оказанию государственных услуг прошли курсы повышения квалификации в оказании государственных услуг, в дальнейшем работа по повышению квалификации будут продолжатся.</w:t>
      </w:r>
    </w:p>
    <w:p w14:paraId="257CFD8F">
      <w:pPr>
        <w:pStyle w:val="8"/>
        <w:pBdr>
          <w:bottom w:val="single" w:color="FFFFFF" w:sz="4" w:space="31"/>
        </w:pBdr>
        <w:tabs>
          <w:tab w:val="left" w:pos="1134"/>
          <w:tab w:val="left" w:pos="1276"/>
          <w:tab w:val="center" w:pos="5032"/>
        </w:tabs>
        <w:spacing w:after="0" w:line="276" w:lineRule="auto"/>
        <w:ind w:left="0" w:firstLine="680"/>
        <w:jc w:val="both"/>
        <w:rPr>
          <w:b/>
          <w:color w:val="00000A"/>
          <w:sz w:val="28"/>
          <w:szCs w:val="28"/>
          <w:shd w:val="clear" w:color="auto" w:fill="FFFFFF"/>
          <w:lang w:val="kk-KZ"/>
        </w:rPr>
      </w:pPr>
      <w:r>
        <w:rPr>
          <w:b/>
          <w:color w:val="00000A"/>
          <w:sz w:val="28"/>
          <w:szCs w:val="28"/>
          <w:shd w:val="clear" w:color="auto" w:fill="FFFFFF"/>
          <w:lang w:val="kk-KZ"/>
        </w:rPr>
        <w:t>4. Контроль качества государственных услуг</w:t>
      </w:r>
    </w:p>
    <w:p w14:paraId="51DF9DC1">
      <w:pPr>
        <w:pStyle w:val="8"/>
        <w:pBdr>
          <w:bottom w:val="single" w:color="FFFFFF" w:sz="4" w:space="31"/>
        </w:pBdr>
        <w:tabs>
          <w:tab w:val="left" w:pos="1134"/>
          <w:tab w:val="left" w:pos="1276"/>
          <w:tab w:val="center" w:pos="5032"/>
        </w:tabs>
        <w:spacing w:after="0" w:line="276" w:lineRule="auto"/>
        <w:ind w:left="0" w:firstLine="680"/>
        <w:jc w:val="both"/>
        <w:rPr>
          <w:i/>
          <w:sz w:val="28"/>
          <w:szCs w:val="28"/>
          <w:lang w:val="kk-KZ"/>
        </w:rPr>
      </w:pPr>
      <w:r>
        <w:rPr>
          <w:i/>
          <w:sz w:val="28"/>
          <w:szCs w:val="28"/>
          <w:lang w:val="kk-KZ"/>
        </w:rPr>
        <w:t>1) Информация о жалобах получателей услуг по вопросам оказания государственных услуг.</w:t>
      </w:r>
    </w:p>
    <w:p w14:paraId="3529C406">
      <w:pPr>
        <w:pStyle w:val="8"/>
        <w:pBdr>
          <w:bottom w:val="single" w:color="FFFFFF" w:sz="4" w:space="31"/>
        </w:pBdr>
        <w:tabs>
          <w:tab w:val="left" w:pos="1134"/>
          <w:tab w:val="left" w:pos="1276"/>
          <w:tab w:val="center" w:pos="5032"/>
        </w:tabs>
        <w:spacing w:after="0" w:line="276" w:lineRule="auto"/>
        <w:ind w:left="0" w:firstLine="680"/>
        <w:jc w:val="both"/>
        <w:rPr>
          <w:sz w:val="28"/>
          <w:szCs w:val="28"/>
          <w:lang w:val="kk-KZ"/>
        </w:rPr>
      </w:pPr>
      <w:r>
        <w:rPr>
          <w:sz w:val="28"/>
          <w:szCs w:val="28"/>
          <w:lang w:val="kk-KZ"/>
        </w:rPr>
        <w:t>За 202</w:t>
      </w:r>
      <w:r>
        <w:rPr>
          <w:rFonts w:hint="default"/>
          <w:sz w:val="28"/>
          <w:szCs w:val="28"/>
          <w:lang w:val="kk-KZ"/>
        </w:rPr>
        <w:t>4</w:t>
      </w:r>
      <w:r>
        <w:rPr>
          <w:sz w:val="28"/>
          <w:szCs w:val="28"/>
          <w:lang w:val="kk-KZ"/>
        </w:rPr>
        <w:t xml:space="preserve"> год жалоб о предоставлении государственных услуг не поступало.</w:t>
      </w:r>
    </w:p>
    <w:p w14:paraId="7B27A2C6">
      <w:pPr>
        <w:pStyle w:val="8"/>
        <w:pBdr>
          <w:bottom w:val="single" w:color="FFFFFF" w:sz="4" w:space="31"/>
        </w:pBdr>
        <w:tabs>
          <w:tab w:val="left" w:pos="1134"/>
          <w:tab w:val="left" w:pos="1276"/>
          <w:tab w:val="center" w:pos="5032"/>
        </w:tabs>
        <w:spacing w:after="0" w:line="276" w:lineRule="auto"/>
        <w:ind w:left="0"/>
        <w:jc w:val="both"/>
        <w:rPr>
          <w:i/>
          <w:sz w:val="28"/>
          <w:szCs w:val="28"/>
          <w:lang w:val="kk-KZ"/>
        </w:rPr>
      </w:pPr>
      <w:r>
        <w:rPr>
          <w:i/>
          <w:sz w:val="28"/>
          <w:szCs w:val="28"/>
          <w:lang w:val="kk-KZ"/>
        </w:rPr>
        <w:t xml:space="preserve">        2)Результаты внутреннего контроля за качеством оказания государственных услуг.</w:t>
      </w:r>
    </w:p>
    <w:p w14:paraId="507A71D4">
      <w:pPr>
        <w:pStyle w:val="8"/>
        <w:pBdr>
          <w:bottom w:val="single" w:color="FFFFFF" w:sz="4" w:space="31"/>
        </w:pBdr>
        <w:tabs>
          <w:tab w:val="left" w:pos="1134"/>
          <w:tab w:val="left" w:pos="1276"/>
          <w:tab w:val="center" w:pos="5032"/>
        </w:tabs>
        <w:spacing w:after="0" w:line="276" w:lineRule="auto"/>
        <w:ind w:left="0" w:firstLine="680"/>
        <w:jc w:val="both"/>
        <w:rPr>
          <w:sz w:val="28"/>
          <w:szCs w:val="28"/>
          <w:lang w:val="kk-KZ"/>
        </w:rPr>
      </w:pPr>
      <w:r>
        <w:rPr>
          <w:sz w:val="28"/>
          <w:szCs w:val="28"/>
          <w:lang w:val="kk-KZ"/>
        </w:rPr>
        <w:t>Согласно Утвержденного Плана контрольных мероприятий по вопросу соблюдения законодательства Республики Казахстан в сфере государственных услуг проведены контрольные мероприятия. При проведении контрольных мероприятий в ряде организаций отмечались отдельные несоответствия,которые были устранены в ходе контрольных мероприятий. В целом, они не повлияли на качество оказанных государственных услуг.  Принримаются меры по недопущению напрушений государственных услуг.</w:t>
      </w:r>
    </w:p>
    <w:p w14:paraId="55B671B7">
      <w:pPr>
        <w:pStyle w:val="13"/>
        <w:pBdr>
          <w:bottom w:val="single" w:color="FFFFFF" w:sz="4" w:space="31"/>
        </w:pBdr>
        <w:ind w:left="0"/>
        <w:jc w:val="both"/>
        <w:rPr>
          <w:rFonts w:ascii="Times New Roman" w:hAnsi="Times New Roman" w:cs="Times New Roman"/>
          <w:b/>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Pr>
          <w:rFonts w:ascii="Times New Roman" w:hAnsi="Times New Roman" w:cs="Times New Roman"/>
          <w:b/>
          <w:color w:val="00000A"/>
          <w:sz w:val="28"/>
          <w:szCs w:val="28"/>
          <w:shd w:val="clear" w:color="auto" w:fill="FFFFFF"/>
          <w:lang w:val="kk-KZ"/>
        </w:rPr>
        <w:t>5.  Перспективы дальнейшей эффективности и повышения удовлетворенности услугополучателей качеством оказания государственных услуг.</w:t>
      </w:r>
    </w:p>
    <w:p w14:paraId="2A2C1494">
      <w:pPr>
        <w:pStyle w:val="13"/>
        <w:pBdr>
          <w:bottom w:val="single" w:color="FFFFFF" w:sz="4" w:space="31"/>
        </w:pBdr>
        <w:ind w:left="0"/>
        <w:jc w:val="both"/>
        <w:rPr>
          <w:rFonts w:ascii="Times New Roman" w:hAnsi="Times New Roman" w:cs="Times New Roman"/>
          <w:color w:val="00000A"/>
          <w:sz w:val="28"/>
          <w:szCs w:val="28"/>
          <w:shd w:val="clear" w:color="auto" w:fill="FFFFFF"/>
          <w:lang w:val="kk-KZ"/>
        </w:rPr>
      </w:pPr>
      <w:r>
        <w:rPr>
          <w:rFonts w:ascii="Times New Roman" w:hAnsi="Times New Roman" w:cs="Times New Roman"/>
          <w:color w:val="00000A"/>
          <w:sz w:val="28"/>
          <w:szCs w:val="28"/>
          <w:shd w:val="clear" w:color="auto" w:fill="FFFFFF"/>
          <w:lang w:val="kk-KZ"/>
        </w:rPr>
        <w:tab/>
      </w:r>
      <w:r>
        <w:rPr>
          <w:rFonts w:ascii="Times New Roman" w:hAnsi="Times New Roman" w:cs="Times New Roman"/>
          <w:color w:val="00000A"/>
          <w:sz w:val="28"/>
          <w:szCs w:val="28"/>
          <w:shd w:val="clear" w:color="auto" w:fill="FFFFFF"/>
          <w:lang w:val="kk-KZ"/>
        </w:rPr>
        <w:t>В целях повышения удовлетворенности услугополучателей и повышения качества оказания государственных услуг на 202</w:t>
      </w:r>
      <w:r>
        <w:rPr>
          <w:rFonts w:hint="default" w:ascii="Times New Roman" w:hAnsi="Times New Roman" w:cs="Times New Roman"/>
          <w:color w:val="00000A"/>
          <w:sz w:val="28"/>
          <w:szCs w:val="28"/>
          <w:shd w:val="clear" w:color="auto" w:fill="FFFFFF"/>
          <w:lang w:val="kk-KZ"/>
        </w:rPr>
        <w:t>4</w:t>
      </w:r>
      <w:r>
        <w:rPr>
          <w:rFonts w:ascii="Times New Roman" w:hAnsi="Times New Roman" w:cs="Times New Roman"/>
          <w:color w:val="00000A"/>
          <w:sz w:val="28"/>
          <w:szCs w:val="28"/>
          <w:shd w:val="clear" w:color="auto" w:fill="FFFFFF"/>
          <w:lang w:val="kk-KZ"/>
        </w:rPr>
        <w:t xml:space="preserve"> год утвержден план контрольных мероприятий по вопросу соблюдения законодательства РК.</w:t>
      </w:r>
    </w:p>
    <w:p w14:paraId="0157B553">
      <w:pPr>
        <w:pStyle w:val="13"/>
        <w:pBdr>
          <w:bottom w:val="single" w:color="FFFFFF" w:sz="4" w:space="31"/>
        </w:pBdr>
        <w:ind w:left="0"/>
        <w:jc w:val="both"/>
        <w:rPr>
          <w:rFonts w:ascii="Times New Roman" w:hAnsi="Times New Roman" w:eastAsia="Times New Roman" w:cs="Times New Roman"/>
          <w:b/>
          <w:sz w:val="28"/>
          <w:szCs w:val="28"/>
          <w:lang w:val="kk-KZ" w:eastAsia="ru-RU"/>
        </w:rPr>
      </w:pPr>
      <w:r>
        <w:rPr>
          <w:rFonts w:ascii="Times New Roman" w:hAnsi="Times New Roman" w:cs="Times New Roman"/>
          <w:color w:val="000000" w:themeColor="text1"/>
          <w:sz w:val="28"/>
          <w:szCs w:val="28"/>
          <w:lang w:val="kk-KZ"/>
        </w:rPr>
        <w:tab/>
      </w:r>
      <w:r>
        <w:rPr>
          <w:rFonts w:ascii="Times New Roman" w:hAnsi="Times New Roman" w:cs="Times New Roman"/>
          <w:color w:val="000000" w:themeColor="text1"/>
          <w:sz w:val="28"/>
          <w:szCs w:val="28"/>
        </w:rPr>
        <w:t>В 20</w:t>
      </w:r>
      <w:r>
        <w:rPr>
          <w:rFonts w:ascii="Times New Roman" w:hAnsi="Times New Roman" w:cs="Times New Roman"/>
          <w:color w:val="000000" w:themeColor="text1"/>
          <w:sz w:val="28"/>
          <w:szCs w:val="28"/>
          <w:lang w:val="kk-KZ"/>
        </w:rPr>
        <w:t>2</w:t>
      </w:r>
      <w:r>
        <w:rPr>
          <w:rFonts w:hint="default" w:ascii="Times New Roman" w:hAnsi="Times New Roman" w:cs="Times New Roman"/>
          <w:color w:val="000000" w:themeColor="text1"/>
          <w:sz w:val="28"/>
          <w:szCs w:val="28"/>
          <w:lang w:val="kk-KZ"/>
        </w:rPr>
        <w:t>5</w:t>
      </w:r>
      <w:r>
        <w:rPr>
          <w:rFonts w:ascii="Times New Roman" w:hAnsi="Times New Roman" w:cs="Times New Roman"/>
          <w:color w:val="000000" w:themeColor="text1"/>
          <w:sz w:val="28"/>
          <w:szCs w:val="28"/>
        </w:rPr>
        <w:t xml:space="preserve"> году </w:t>
      </w:r>
      <w:r>
        <w:rPr>
          <w:rFonts w:ascii="Times New Roman" w:hAnsi="Times New Roman" w:cs="Times New Roman"/>
          <w:color w:val="000000" w:themeColor="text1"/>
          <w:sz w:val="28"/>
          <w:szCs w:val="28"/>
          <w:lang w:val="kk-KZ"/>
        </w:rPr>
        <w:t>отделом</w:t>
      </w:r>
      <w:r>
        <w:rPr>
          <w:rFonts w:ascii="Times New Roman" w:hAnsi="Times New Roman" w:cs="Times New Roman"/>
          <w:color w:val="000000" w:themeColor="text1"/>
          <w:sz w:val="28"/>
          <w:szCs w:val="28"/>
        </w:rPr>
        <w:t xml:space="preserve"> образования и подведомственными организациями будет продолжена работа по обеспечению</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физических и юридических лиц доступными и качественными государственными услугами.</w:t>
      </w:r>
      <w:bookmarkStart w:id="0" w:name="_GoBack"/>
      <w:bookmarkEnd w:id="0"/>
    </w:p>
    <w:p w14:paraId="7E87DF56">
      <w:pPr>
        <w:tabs>
          <w:tab w:val="left" w:pos="0"/>
        </w:tabs>
        <w:spacing w:after="0" w:line="240" w:lineRule="auto"/>
        <w:rPr>
          <w:rFonts w:ascii="Times New Roman" w:hAnsi="Times New Roman" w:eastAsia="Times New Roman" w:cs="Times New Roman"/>
          <w:b/>
          <w:sz w:val="28"/>
          <w:szCs w:val="28"/>
          <w:lang w:val="kk-KZ" w:eastAsia="ru-RU"/>
        </w:rPr>
      </w:pPr>
    </w:p>
    <w:p w14:paraId="50849908">
      <w:pPr>
        <w:tabs>
          <w:tab w:val="left" w:pos="0"/>
        </w:tabs>
        <w:spacing w:after="0" w:line="240" w:lineRule="auto"/>
        <w:rPr>
          <w:rFonts w:ascii="Times New Roman" w:hAnsi="Times New Roman" w:eastAsia="Times New Roman" w:cs="Times New Roman"/>
          <w:b/>
          <w:sz w:val="28"/>
          <w:szCs w:val="28"/>
          <w:lang w:val="kk-KZ" w:eastAsia="ru-RU"/>
        </w:rPr>
      </w:pPr>
    </w:p>
    <w:p w14:paraId="01B9C7E2">
      <w:pPr>
        <w:tabs>
          <w:tab w:val="left" w:pos="0"/>
        </w:tabs>
        <w:spacing w:after="0" w:line="240" w:lineRule="auto"/>
        <w:jc w:val="center"/>
        <w:rPr>
          <w:rFonts w:ascii="Times New Roman" w:hAnsi="Times New Roman" w:eastAsia="Times New Roman" w:cs="Times New Roman"/>
          <w:b/>
          <w:sz w:val="28"/>
          <w:szCs w:val="28"/>
          <w:lang w:val="kk-KZ" w:eastAsia="ru-RU"/>
        </w:rPr>
      </w:pPr>
      <w:r>
        <w:rPr>
          <w:rFonts w:ascii="Times New Roman" w:hAnsi="Times New Roman" w:eastAsia="Times New Roman" w:cs="Times New Roman"/>
          <w:b/>
          <w:sz w:val="28"/>
          <w:szCs w:val="28"/>
          <w:lang w:val="kk-KZ" w:eastAsia="ru-RU"/>
        </w:rPr>
        <w:tab/>
      </w:r>
    </w:p>
    <w:p w14:paraId="4FF138A7">
      <w:pPr>
        <w:tabs>
          <w:tab w:val="left" w:pos="0"/>
        </w:tabs>
        <w:spacing w:after="0" w:line="240" w:lineRule="auto"/>
        <w:jc w:val="both"/>
        <w:rPr>
          <w:rFonts w:ascii="Times New Roman" w:hAnsi="Times New Roman" w:cs="Times New Roman"/>
          <w:b/>
          <w:sz w:val="28"/>
          <w:szCs w:val="28"/>
          <w:lang w:val="kk-KZ"/>
        </w:rPr>
      </w:pPr>
    </w:p>
    <w:p w14:paraId="6EE39546">
      <w:pPr>
        <w:tabs>
          <w:tab w:val="left" w:pos="0"/>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14:paraId="16988D71">
      <w:pPr>
        <w:spacing w:after="0" w:line="240" w:lineRule="auto"/>
        <w:contextualSpacing/>
        <w:rPr>
          <w:rFonts w:ascii="Times New Roman" w:hAnsi="Times New Roman" w:cs="Times New Roman"/>
          <w:i/>
          <w:sz w:val="28"/>
          <w:szCs w:val="28"/>
          <w:lang w:val="kk-KZ"/>
        </w:rPr>
      </w:pPr>
    </w:p>
    <w:p w14:paraId="22026932">
      <w:pPr>
        <w:spacing w:after="0" w:line="240" w:lineRule="auto"/>
        <w:contextualSpacing/>
        <w:rPr>
          <w:rFonts w:ascii="Times New Roman" w:hAnsi="Times New Roman" w:cs="Times New Roman"/>
          <w:i/>
          <w:sz w:val="28"/>
          <w:szCs w:val="28"/>
          <w:lang w:val="kk-KZ"/>
        </w:rPr>
      </w:pPr>
    </w:p>
    <w:p w14:paraId="2C7E79D6">
      <w:pPr>
        <w:spacing w:after="0" w:line="240" w:lineRule="auto"/>
        <w:contextualSpacing/>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p>
    <w:p w14:paraId="0125203E">
      <w:pPr>
        <w:spacing w:after="0" w:line="240" w:lineRule="auto"/>
        <w:contextualSpacing/>
        <w:rPr>
          <w:rFonts w:ascii="Times New Roman" w:hAnsi="Times New Roman" w:cs="Times New Roman"/>
          <w:i/>
          <w:sz w:val="28"/>
          <w:szCs w:val="28"/>
          <w:lang w:val="kk-KZ"/>
        </w:rPr>
      </w:pPr>
    </w:p>
    <w:sectPr>
      <w:pgSz w:w="11906" w:h="16838"/>
      <w:pgMar w:top="568" w:right="851" w:bottom="1418" w:left="1418" w:header="709" w:footer="82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ndale Sans UI">
    <w:altName w:val="Segoe Print"/>
    <w:panose1 w:val="00000000000000000000"/>
    <w:charset w:val="CC"/>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796EA2"/>
    <w:rsid w:val="00020235"/>
    <w:rsid w:val="00020590"/>
    <w:rsid w:val="00024103"/>
    <w:rsid w:val="000248C4"/>
    <w:rsid w:val="00024DCE"/>
    <w:rsid w:val="00030C4C"/>
    <w:rsid w:val="00032746"/>
    <w:rsid w:val="00034591"/>
    <w:rsid w:val="00040A06"/>
    <w:rsid w:val="00044083"/>
    <w:rsid w:val="00045878"/>
    <w:rsid w:val="00056C8E"/>
    <w:rsid w:val="0006115B"/>
    <w:rsid w:val="00061777"/>
    <w:rsid w:val="000619F0"/>
    <w:rsid w:val="000671D4"/>
    <w:rsid w:val="00076B57"/>
    <w:rsid w:val="0009104B"/>
    <w:rsid w:val="000A0173"/>
    <w:rsid w:val="000A6B5F"/>
    <w:rsid w:val="000B00EC"/>
    <w:rsid w:val="000B0B4A"/>
    <w:rsid w:val="000B4B48"/>
    <w:rsid w:val="000D223B"/>
    <w:rsid w:val="000F0E47"/>
    <w:rsid w:val="000F1A15"/>
    <w:rsid w:val="000F33F8"/>
    <w:rsid w:val="000F4BEC"/>
    <w:rsid w:val="000F7A57"/>
    <w:rsid w:val="001024B3"/>
    <w:rsid w:val="001060F2"/>
    <w:rsid w:val="001111E6"/>
    <w:rsid w:val="00116D09"/>
    <w:rsid w:val="00130141"/>
    <w:rsid w:val="001431AF"/>
    <w:rsid w:val="00147F4D"/>
    <w:rsid w:val="00165768"/>
    <w:rsid w:val="00166C64"/>
    <w:rsid w:val="001728D1"/>
    <w:rsid w:val="001922E1"/>
    <w:rsid w:val="001B204A"/>
    <w:rsid w:val="001B2F0F"/>
    <w:rsid w:val="001D2843"/>
    <w:rsid w:val="001D2F84"/>
    <w:rsid w:val="001D37EB"/>
    <w:rsid w:val="001E2746"/>
    <w:rsid w:val="001E4082"/>
    <w:rsid w:val="001E6DC6"/>
    <w:rsid w:val="001E79EE"/>
    <w:rsid w:val="001F2FAB"/>
    <w:rsid w:val="001F4F9C"/>
    <w:rsid w:val="00205BEC"/>
    <w:rsid w:val="00211746"/>
    <w:rsid w:val="00217EEF"/>
    <w:rsid w:val="002216B1"/>
    <w:rsid w:val="0022251B"/>
    <w:rsid w:val="00223957"/>
    <w:rsid w:val="002301B8"/>
    <w:rsid w:val="00232EA4"/>
    <w:rsid w:val="00242578"/>
    <w:rsid w:val="00261C41"/>
    <w:rsid w:val="00265D2F"/>
    <w:rsid w:val="0026743D"/>
    <w:rsid w:val="002735F3"/>
    <w:rsid w:val="00273BD9"/>
    <w:rsid w:val="0028139D"/>
    <w:rsid w:val="00285146"/>
    <w:rsid w:val="0028678C"/>
    <w:rsid w:val="00287929"/>
    <w:rsid w:val="002A12FE"/>
    <w:rsid w:val="002B5465"/>
    <w:rsid w:val="002C1C0D"/>
    <w:rsid w:val="002D27AA"/>
    <w:rsid w:val="002D7816"/>
    <w:rsid w:val="002E5BCA"/>
    <w:rsid w:val="002E5DF5"/>
    <w:rsid w:val="002E6616"/>
    <w:rsid w:val="002F217B"/>
    <w:rsid w:val="002F5498"/>
    <w:rsid w:val="002F6CA1"/>
    <w:rsid w:val="002F6DE9"/>
    <w:rsid w:val="003029F0"/>
    <w:rsid w:val="003104A6"/>
    <w:rsid w:val="003355D8"/>
    <w:rsid w:val="00352140"/>
    <w:rsid w:val="0037468D"/>
    <w:rsid w:val="003822C6"/>
    <w:rsid w:val="00392AF8"/>
    <w:rsid w:val="003A3200"/>
    <w:rsid w:val="003A6E71"/>
    <w:rsid w:val="003B72A8"/>
    <w:rsid w:val="003C0000"/>
    <w:rsid w:val="003C1BC4"/>
    <w:rsid w:val="003C7BA9"/>
    <w:rsid w:val="003D21D2"/>
    <w:rsid w:val="003D52A3"/>
    <w:rsid w:val="003E10CA"/>
    <w:rsid w:val="003E6297"/>
    <w:rsid w:val="003F69CC"/>
    <w:rsid w:val="00400A29"/>
    <w:rsid w:val="00401EAF"/>
    <w:rsid w:val="00402411"/>
    <w:rsid w:val="00404113"/>
    <w:rsid w:val="00417E1C"/>
    <w:rsid w:val="004219AC"/>
    <w:rsid w:val="004226A5"/>
    <w:rsid w:val="00422FED"/>
    <w:rsid w:val="00426F4D"/>
    <w:rsid w:val="004330CF"/>
    <w:rsid w:val="00444813"/>
    <w:rsid w:val="00447229"/>
    <w:rsid w:val="004528C3"/>
    <w:rsid w:val="00456FB0"/>
    <w:rsid w:val="004732FD"/>
    <w:rsid w:val="00475370"/>
    <w:rsid w:val="00484419"/>
    <w:rsid w:val="00486626"/>
    <w:rsid w:val="0048795D"/>
    <w:rsid w:val="004A7C9F"/>
    <w:rsid w:val="004B6AB0"/>
    <w:rsid w:val="004C1C82"/>
    <w:rsid w:val="004D58A4"/>
    <w:rsid w:val="004D7045"/>
    <w:rsid w:val="004E29A8"/>
    <w:rsid w:val="004E34AA"/>
    <w:rsid w:val="004E3751"/>
    <w:rsid w:val="004F1356"/>
    <w:rsid w:val="004F2CDC"/>
    <w:rsid w:val="004F40FA"/>
    <w:rsid w:val="00501FB0"/>
    <w:rsid w:val="00502874"/>
    <w:rsid w:val="00504D6A"/>
    <w:rsid w:val="00506564"/>
    <w:rsid w:val="00513B70"/>
    <w:rsid w:val="005202C9"/>
    <w:rsid w:val="005215D0"/>
    <w:rsid w:val="00523B2D"/>
    <w:rsid w:val="00530D54"/>
    <w:rsid w:val="00535529"/>
    <w:rsid w:val="0054332B"/>
    <w:rsid w:val="00544779"/>
    <w:rsid w:val="0054646A"/>
    <w:rsid w:val="0055027F"/>
    <w:rsid w:val="005526F9"/>
    <w:rsid w:val="00555C7B"/>
    <w:rsid w:val="00557558"/>
    <w:rsid w:val="00565249"/>
    <w:rsid w:val="00565EE3"/>
    <w:rsid w:val="00567E89"/>
    <w:rsid w:val="0057694D"/>
    <w:rsid w:val="0059474F"/>
    <w:rsid w:val="005A147B"/>
    <w:rsid w:val="005B251F"/>
    <w:rsid w:val="005B7375"/>
    <w:rsid w:val="005B7630"/>
    <w:rsid w:val="005C4ED2"/>
    <w:rsid w:val="005C7BDD"/>
    <w:rsid w:val="005D05CB"/>
    <w:rsid w:val="005D0C34"/>
    <w:rsid w:val="005E0159"/>
    <w:rsid w:val="005E1C57"/>
    <w:rsid w:val="005E6594"/>
    <w:rsid w:val="005E67F0"/>
    <w:rsid w:val="005F4E78"/>
    <w:rsid w:val="005F6C8A"/>
    <w:rsid w:val="00600DFF"/>
    <w:rsid w:val="006344BD"/>
    <w:rsid w:val="00652E08"/>
    <w:rsid w:val="00662C97"/>
    <w:rsid w:val="006632BF"/>
    <w:rsid w:val="006638DC"/>
    <w:rsid w:val="0066742D"/>
    <w:rsid w:val="006822E4"/>
    <w:rsid w:val="006929F5"/>
    <w:rsid w:val="0069389A"/>
    <w:rsid w:val="00693BB7"/>
    <w:rsid w:val="0069485A"/>
    <w:rsid w:val="00696C58"/>
    <w:rsid w:val="00697668"/>
    <w:rsid w:val="006A01B8"/>
    <w:rsid w:val="006A0411"/>
    <w:rsid w:val="006A158C"/>
    <w:rsid w:val="006A4A37"/>
    <w:rsid w:val="006A4DDD"/>
    <w:rsid w:val="006A74E0"/>
    <w:rsid w:val="006C2901"/>
    <w:rsid w:val="006C2BB3"/>
    <w:rsid w:val="006C2ED6"/>
    <w:rsid w:val="006C53A7"/>
    <w:rsid w:val="006D021A"/>
    <w:rsid w:val="006D609B"/>
    <w:rsid w:val="006D7CEB"/>
    <w:rsid w:val="006E5A4F"/>
    <w:rsid w:val="006E6711"/>
    <w:rsid w:val="00717DB7"/>
    <w:rsid w:val="0072320A"/>
    <w:rsid w:val="0072740F"/>
    <w:rsid w:val="00730033"/>
    <w:rsid w:val="0073622C"/>
    <w:rsid w:val="00745F3C"/>
    <w:rsid w:val="007502BB"/>
    <w:rsid w:val="0075321C"/>
    <w:rsid w:val="0076289B"/>
    <w:rsid w:val="00770A08"/>
    <w:rsid w:val="0077753C"/>
    <w:rsid w:val="0079040C"/>
    <w:rsid w:val="00796EA2"/>
    <w:rsid w:val="007A414B"/>
    <w:rsid w:val="007A4428"/>
    <w:rsid w:val="007B4684"/>
    <w:rsid w:val="007B5E51"/>
    <w:rsid w:val="007B6CF3"/>
    <w:rsid w:val="007C07BE"/>
    <w:rsid w:val="007C5324"/>
    <w:rsid w:val="007D0A9E"/>
    <w:rsid w:val="007D22BF"/>
    <w:rsid w:val="007D43B9"/>
    <w:rsid w:val="007E4E49"/>
    <w:rsid w:val="007F41DF"/>
    <w:rsid w:val="008007E7"/>
    <w:rsid w:val="0080118C"/>
    <w:rsid w:val="00801FA5"/>
    <w:rsid w:val="00810B4C"/>
    <w:rsid w:val="00823F9E"/>
    <w:rsid w:val="00847D88"/>
    <w:rsid w:val="00857632"/>
    <w:rsid w:val="008622BD"/>
    <w:rsid w:val="00867102"/>
    <w:rsid w:val="008726D3"/>
    <w:rsid w:val="008769E2"/>
    <w:rsid w:val="00880595"/>
    <w:rsid w:val="0088301C"/>
    <w:rsid w:val="008830FE"/>
    <w:rsid w:val="00886EBD"/>
    <w:rsid w:val="00891811"/>
    <w:rsid w:val="008976C8"/>
    <w:rsid w:val="008A4119"/>
    <w:rsid w:val="008B5726"/>
    <w:rsid w:val="008B70ED"/>
    <w:rsid w:val="008C0714"/>
    <w:rsid w:val="008C3408"/>
    <w:rsid w:val="008C6887"/>
    <w:rsid w:val="008D4B4B"/>
    <w:rsid w:val="008D6FB2"/>
    <w:rsid w:val="008D7765"/>
    <w:rsid w:val="008E20E5"/>
    <w:rsid w:val="008E2887"/>
    <w:rsid w:val="008E6EB9"/>
    <w:rsid w:val="008F1204"/>
    <w:rsid w:val="008F7C3F"/>
    <w:rsid w:val="00906120"/>
    <w:rsid w:val="009062F1"/>
    <w:rsid w:val="00913045"/>
    <w:rsid w:val="00917598"/>
    <w:rsid w:val="009241DF"/>
    <w:rsid w:val="0093518F"/>
    <w:rsid w:val="00940DBE"/>
    <w:rsid w:val="00947EDE"/>
    <w:rsid w:val="00951F89"/>
    <w:rsid w:val="00955CE4"/>
    <w:rsid w:val="00963D7B"/>
    <w:rsid w:val="0097170A"/>
    <w:rsid w:val="0098015F"/>
    <w:rsid w:val="00987235"/>
    <w:rsid w:val="00994F7C"/>
    <w:rsid w:val="009B177D"/>
    <w:rsid w:val="009B315A"/>
    <w:rsid w:val="009B6D26"/>
    <w:rsid w:val="009C064F"/>
    <w:rsid w:val="009C452E"/>
    <w:rsid w:val="009C620C"/>
    <w:rsid w:val="009D37D6"/>
    <w:rsid w:val="009E1C03"/>
    <w:rsid w:val="009E66C5"/>
    <w:rsid w:val="009F2D27"/>
    <w:rsid w:val="009F3446"/>
    <w:rsid w:val="009F445C"/>
    <w:rsid w:val="009F7239"/>
    <w:rsid w:val="00A051F8"/>
    <w:rsid w:val="00A053E7"/>
    <w:rsid w:val="00A06817"/>
    <w:rsid w:val="00A15457"/>
    <w:rsid w:val="00A2796A"/>
    <w:rsid w:val="00A27A86"/>
    <w:rsid w:val="00A31914"/>
    <w:rsid w:val="00A41229"/>
    <w:rsid w:val="00A415BD"/>
    <w:rsid w:val="00A416A3"/>
    <w:rsid w:val="00A43B6C"/>
    <w:rsid w:val="00A60A52"/>
    <w:rsid w:val="00A67667"/>
    <w:rsid w:val="00A80F0A"/>
    <w:rsid w:val="00A81E7C"/>
    <w:rsid w:val="00A87787"/>
    <w:rsid w:val="00A91A20"/>
    <w:rsid w:val="00A91FCF"/>
    <w:rsid w:val="00A951DE"/>
    <w:rsid w:val="00AA0AF5"/>
    <w:rsid w:val="00AB1531"/>
    <w:rsid w:val="00AB1FCF"/>
    <w:rsid w:val="00AB2063"/>
    <w:rsid w:val="00AB3D04"/>
    <w:rsid w:val="00AC62B2"/>
    <w:rsid w:val="00AD26DA"/>
    <w:rsid w:val="00AE252F"/>
    <w:rsid w:val="00AE6664"/>
    <w:rsid w:val="00AF1E6B"/>
    <w:rsid w:val="00B05400"/>
    <w:rsid w:val="00B17CA2"/>
    <w:rsid w:val="00B41E34"/>
    <w:rsid w:val="00B500AA"/>
    <w:rsid w:val="00B51DB5"/>
    <w:rsid w:val="00B564C1"/>
    <w:rsid w:val="00B56F95"/>
    <w:rsid w:val="00B636DE"/>
    <w:rsid w:val="00B70B75"/>
    <w:rsid w:val="00B74052"/>
    <w:rsid w:val="00B8614D"/>
    <w:rsid w:val="00B900F1"/>
    <w:rsid w:val="00BA0E78"/>
    <w:rsid w:val="00BA3C0F"/>
    <w:rsid w:val="00BB61BE"/>
    <w:rsid w:val="00BC3DA7"/>
    <w:rsid w:val="00BC5D6F"/>
    <w:rsid w:val="00BC7FB7"/>
    <w:rsid w:val="00BD065D"/>
    <w:rsid w:val="00BD1CB7"/>
    <w:rsid w:val="00BF7D42"/>
    <w:rsid w:val="00C035FE"/>
    <w:rsid w:val="00C20CD6"/>
    <w:rsid w:val="00C2253C"/>
    <w:rsid w:val="00C25F34"/>
    <w:rsid w:val="00C37FBA"/>
    <w:rsid w:val="00C40B23"/>
    <w:rsid w:val="00C44DC2"/>
    <w:rsid w:val="00C4555B"/>
    <w:rsid w:val="00C529D7"/>
    <w:rsid w:val="00C56FD2"/>
    <w:rsid w:val="00C619F1"/>
    <w:rsid w:val="00C62C69"/>
    <w:rsid w:val="00C65816"/>
    <w:rsid w:val="00C77EE8"/>
    <w:rsid w:val="00C802D9"/>
    <w:rsid w:val="00C86734"/>
    <w:rsid w:val="00C86A21"/>
    <w:rsid w:val="00C87AC5"/>
    <w:rsid w:val="00C9076F"/>
    <w:rsid w:val="00CA1387"/>
    <w:rsid w:val="00CA4680"/>
    <w:rsid w:val="00CB4F60"/>
    <w:rsid w:val="00CC0C77"/>
    <w:rsid w:val="00CC6770"/>
    <w:rsid w:val="00CF2E1B"/>
    <w:rsid w:val="00D00642"/>
    <w:rsid w:val="00D0530D"/>
    <w:rsid w:val="00D1353A"/>
    <w:rsid w:val="00D402D7"/>
    <w:rsid w:val="00D44D23"/>
    <w:rsid w:val="00D542EA"/>
    <w:rsid w:val="00D56907"/>
    <w:rsid w:val="00D62DD1"/>
    <w:rsid w:val="00D66F74"/>
    <w:rsid w:val="00D6775F"/>
    <w:rsid w:val="00D747AC"/>
    <w:rsid w:val="00D76F93"/>
    <w:rsid w:val="00D83D3F"/>
    <w:rsid w:val="00D858CF"/>
    <w:rsid w:val="00D9448E"/>
    <w:rsid w:val="00D95E8C"/>
    <w:rsid w:val="00DA3136"/>
    <w:rsid w:val="00DA5948"/>
    <w:rsid w:val="00DC4E20"/>
    <w:rsid w:val="00DD079B"/>
    <w:rsid w:val="00DD260A"/>
    <w:rsid w:val="00DE283B"/>
    <w:rsid w:val="00DF10BB"/>
    <w:rsid w:val="00DF6006"/>
    <w:rsid w:val="00E1100F"/>
    <w:rsid w:val="00E2009E"/>
    <w:rsid w:val="00E21A40"/>
    <w:rsid w:val="00E237A3"/>
    <w:rsid w:val="00E457BC"/>
    <w:rsid w:val="00E45963"/>
    <w:rsid w:val="00E47F3F"/>
    <w:rsid w:val="00E50C96"/>
    <w:rsid w:val="00E50F3C"/>
    <w:rsid w:val="00E61AC2"/>
    <w:rsid w:val="00E6768E"/>
    <w:rsid w:val="00E719B1"/>
    <w:rsid w:val="00E73242"/>
    <w:rsid w:val="00E7467C"/>
    <w:rsid w:val="00E77562"/>
    <w:rsid w:val="00E777FC"/>
    <w:rsid w:val="00E85215"/>
    <w:rsid w:val="00E865D9"/>
    <w:rsid w:val="00E95A8F"/>
    <w:rsid w:val="00EA2861"/>
    <w:rsid w:val="00EB0797"/>
    <w:rsid w:val="00EB4896"/>
    <w:rsid w:val="00EB50F2"/>
    <w:rsid w:val="00EC1C4D"/>
    <w:rsid w:val="00EC3425"/>
    <w:rsid w:val="00EC4857"/>
    <w:rsid w:val="00ED5163"/>
    <w:rsid w:val="00ED5AA3"/>
    <w:rsid w:val="00ED768C"/>
    <w:rsid w:val="00ED78C0"/>
    <w:rsid w:val="00EE4230"/>
    <w:rsid w:val="00EF32C1"/>
    <w:rsid w:val="00EF41BA"/>
    <w:rsid w:val="00EF67F9"/>
    <w:rsid w:val="00F11FAB"/>
    <w:rsid w:val="00F14B1E"/>
    <w:rsid w:val="00F24B2F"/>
    <w:rsid w:val="00F2778A"/>
    <w:rsid w:val="00F35B0D"/>
    <w:rsid w:val="00F41192"/>
    <w:rsid w:val="00F42D0D"/>
    <w:rsid w:val="00F45494"/>
    <w:rsid w:val="00F4572A"/>
    <w:rsid w:val="00F46D56"/>
    <w:rsid w:val="00F47263"/>
    <w:rsid w:val="00F575B4"/>
    <w:rsid w:val="00F750E7"/>
    <w:rsid w:val="00F86322"/>
    <w:rsid w:val="00F90193"/>
    <w:rsid w:val="00F90E57"/>
    <w:rsid w:val="00F926C1"/>
    <w:rsid w:val="00F94684"/>
    <w:rsid w:val="00F97D41"/>
    <w:rsid w:val="00FB74B1"/>
    <w:rsid w:val="00FD61F9"/>
    <w:rsid w:val="00FD68C9"/>
    <w:rsid w:val="00FE081B"/>
    <w:rsid w:val="00FE4E13"/>
    <w:rsid w:val="00FF32F1"/>
    <w:rsid w:val="722058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954F72" w:themeColor="followedHyperlink"/>
      <w:u w:val="single"/>
    </w:rPr>
  </w:style>
  <w:style w:type="character" w:styleId="5">
    <w:name w:val="Hyperlink"/>
    <w:basedOn w:val="2"/>
    <w:unhideWhenUsed/>
    <w:qFormat/>
    <w:uiPriority w:val="99"/>
    <w:rPr>
      <w:color w:val="0563C1" w:themeColor="hyperlink"/>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header"/>
    <w:basedOn w:val="1"/>
    <w:link w:val="10"/>
    <w:unhideWhenUsed/>
    <w:qFormat/>
    <w:uiPriority w:val="99"/>
    <w:pPr>
      <w:tabs>
        <w:tab w:val="center" w:pos="4677"/>
        <w:tab w:val="right" w:pos="9355"/>
      </w:tabs>
      <w:spacing w:after="0" w:line="240" w:lineRule="auto"/>
    </w:pPr>
  </w:style>
  <w:style w:type="paragraph" w:styleId="8">
    <w:name w:val="Body Text Indent"/>
    <w:basedOn w:val="1"/>
    <w:link w:val="15"/>
    <w:unhideWhenUsed/>
    <w:qFormat/>
    <w:uiPriority w:val="99"/>
    <w:pPr>
      <w:widowControl w:val="0"/>
      <w:suppressAutoHyphens/>
      <w:spacing w:after="120" w:line="240" w:lineRule="auto"/>
      <w:ind w:left="283"/>
    </w:pPr>
    <w:rPr>
      <w:rFonts w:ascii="Times New Roman" w:hAnsi="Times New Roman" w:eastAsia="Andale Sans UI" w:cs="Times New Roman"/>
      <w:kern w:val="2"/>
      <w:sz w:val="24"/>
      <w:szCs w:val="24"/>
      <w:lang w:eastAsia="ar-SA"/>
    </w:rPr>
  </w:style>
  <w:style w:type="paragraph" w:styleId="9">
    <w:name w:val="footer"/>
    <w:basedOn w:val="1"/>
    <w:link w:val="11"/>
    <w:unhideWhenUsed/>
    <w:qFormat/>
    <w:uiPriority w:val="99"/>
    <w:pPr>
      <w:tabs>
        <w:tab w:val="center" w:pos="4677"/>
        <w:tab w:val="right" w:pos="9355"/>
      </w:tabs>
      <w:spacing w:after="0" w:line="240" w:lineRule="auto"/>
    </w:pPr>
  </w:style>
  <w:style w:type="character" w:customStyle="1" w:styleId="10">
    <w:name w:val="Верхний колонтитул Знак"/>
    <w:basedOn w:val="2"/>
    <w:link w:val="7"/>
    <w:qFormat/>
    <w:uiPriority w:val="99"/>
  </w:style>
  <w:style w:type="character" w:customStyle="1" w:styleId="11">
    <w:name w:val="Нижний колонтитул Знак"/>
    <w:basedOn w:val="2"/>
    <w:link w:val="9"/>
    <w:qFormat/>
    <w:uiPriority w:val="99"/>
  </w:style>
  <w:style w:type="character" w:customStyle="1" w:styleId="12">
    <w:name w:val="Текст выноски Знак"/>
    <w:basedOn w:val="2"/>
    <w:link w:val="6"/>
    <w:semiHidden/>
    <w:qFormat/>
    <w:uiPriority w:val="99"/>
    <w:rPr>
      <w:rFonts w:ascii="Segoe UI" w:hAnsi="Segoe UI" w:cs="Segoe UI"/>
      <w:sz w:val="18"/>
      <w:szCs w:val="18"/>
    </w:rPr>
  </w:style>
  <w:style w:type="paragraph" w:styleId="13">
    <w:name w:val="List Paragraph"/>
    <w:basedOn w:val="1"/>
    <w:qFormat/>
    <w:uiPriority w:val="34"/>
    <w:pPr>
      <w:ind w:left="720"/>
      <w:contextualSpacing/>
    </w:pPr>
  </w:style>
  <w:style w:type="paragraph" w:customStyle="1" w:styleId="14">
    <w:name w:val="msonormalcxspmiddlecxspmiddle"/>
    <w:basedOn w:val="1"/>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5">
    <w:name w:val="Основной текст с отступом Знак"/>
    <w:basedOn w:val="2"/>
    <w:link w:val="8"/>
    <w:qFormat/>
    <w:uiPriority w:val="99"/>
    <w:rPr>
      <w:rFonts w:ascii="Times New Roman" w:hAnsi="Times New Roman" w:eastAsia="Andale Sans UI" w:cs="Times New Roman"/>
      <w:kern w:val="2"/>
      <w:sz w:val="24"/>
      <w:szCs w:val="24"/>
      <w:lang w:eastAsia="ar-SA"/>
    </w:rPr>
  </w:style>
  <w:style w:type="paragraph" w:styleId="16">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ru-RU" sz="1800" b="1" i="0" u="none" strike="noStrike" kern="1200" baseline="0">
                <a:solidFill>
                  <a:schemeClr val="dk1">
                    <a:lumMod val="65000"/>
                    <a:lumOff val="35000"/>
                  </a:schemeClr>
                </a:solidFill>
                <a:latin typeface="+mn-lt"/>
                <a:ea typeface="+mn-ea"/>
                <a:cs typeface="+mn-cs"/>
              </a:defRPr>
            </a:pPr>
            <a:r>
              <a:rPr lang="ru-RU"/>
              <a:t> 202</a:t>
            </a:r>
            <a:r>
              <a:rPr lang="en-US" altLang="ru-RU"/>
              <a:t>4</a:t>
            </a:r>
            <a:r>
              <a:rPr lang="ru-RU"/>
              <a:t> жылы көрсетілген</a:t>
            </a:r>
            <a:r>
              <a:rPr lang="ru-RU" baseline="0"/>
              <a:t> қызметтер</a:t>
            </a:r>
            <a:endParaRPr lang="ru-RU"/>
          </a:p>
        </c:rich>
      </c:tx>
      <c:layout>
        <c:manualLayout>
          <c:xMode val="edge"/>
          <c:yMode val="edge"/>
          <c:x val="0.225918750693135"/>
          <c:y val="0.0463320463320464"/>
        </c:manualLayout>
      </c:layout>
      <c:overlay val="0"/>
      <c:spPr>
        <a:noFill/>
        <a:ln>
          <a:noFill/>
        </a:ln>
        <a:effectLst/>
      </c:spPr>
    </c:title>
    <c:autoTitleDeleted val="0"/>
    <c:plotArea>
      <c:layout/>
      <c:pieChart>
        <c:varyColors val="1"/>
        <c:ser>
          <c:idx val="0"/>
          <c:order val="0"/>
          <c:tx>
            <c:strRef>
              <c:f>Лист1!$B$1</c:f>
              <c:strCache>
                <c:ptCount val="1"/>
                <c:pt idx="0">
                  <c:v>За 2020 год оказанных услуг </c:v>
                </c:pt>
              </c:strCache>
            </c:strRef>
          </c:tx>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strRef>
              <c:f>Лист1!$A$2:$A$4</c:f>
              <c:strCache>
                <c:ptCount val="3"/>
                <c:pt idx="0">
                  <c:v>қағаз түрінде</c:v>
                </c:pt>
                <c:pt idx="1">
                  <c:v>Электрондық форматта</c:v>
                </c:pt>
                <c:pt idx="2">
                  <c:v>Мемлекеттік  корпорация арқылы</c:v>
                </c:pt>
              </c:strCache>
            </c:strRef>
          </c:cat>
          <c:val>
            <c:numRef>
              <c:f>Лист1!$B$2:$B$4</c:f>
              <c:numCache>
                <c:formatCode>General</c:formatCode>
                <c:ptCount val="3"/>
                <c:pt idx="0">
                  <c:v>1328</c:v>
                </c:pt>
                <c:pt idx="1">
                  <c:v>1408</c:v>
                </c:pt>
                <c:pt idx="2">
                  <c:v>34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lang="ru-RU" sz="900" b="0" i="0" u="none" strike="noStrike" kern="1200" baseline="0">
              <a:solidFill>
                <a:schemeClr val="dk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db981d89-5c92-471f-98bd-fdb86d847e43}"/>
      </c:ext>
    </c:extLst>
  </c:chart>
  <c:spPr>
    <a:pattFill prst="dkDnDiag">
      <a:fgClr>
        <a:schemeClr val="lt1">
          <a:lumMod val="95000"/>
        </a:schemeClr>
      </a:fgClr>
      <a:bgClr>
        <a:schemeClr val="lt1"/>
      </a:bgClr>
    </a:pattFill>
    <a:ln w="9525" cap="flat" cmpd="sng" algn="ctr">
      <a:solidFill>
        <a:schemeClr val="dk1">
          <a:lumMod val="15000"/>
          <a:lumOff val="85000"/>
        </a:schemeClr>
      </a:solidFill>
      <a:prstDash val="solid"/>
      <a:round/>
    </a:ln>
    <a:effectLst/>
  </c:spPr>
  <c:txPr>
    <a:bodyPr/>
    <a:lstStyle/>
    <a:p>
      <a:pPr>
        <a:defRPr lang="ru-RU"/>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ru-RU" sz="1800" b="1" i="0" u="none" strike="noStrike" kern="1200" baseline="0">
                <a:solidFill>
                  <a:schemeClr val="dk1">
                    <a:lumMod val="65000"/>
                    <a:lumOff val="35000"/>
                  </a:schemeClr>
                </a:solidFill>
                <a:latin typeface="+mn-lt"/>
                <a:ea typeface="+mn-ea"/>
                <a:cs typeface="+mn-cs"/>
              </a:defRPr>
            </a:pPr>
            <a:r>
              <a:rPr lang="ru-RU"/>
              <a:t>За 202</a:t>
            </a:r>
            <a:r>
              <a:rPr lang="" altLang="ru-RU"/>
              <a:t>4</a:t>
            </a:r>
            <a:r>
              <a:rPr lang="ru-RU"/>
              <a:t> год оказанных услуг </a:t>
            </a:r>
            <a:endParaRPr lang="ru-RU"/>
          </a:p>
        </c:rich>
      </c:tx>
      <c:layout/>
      <c:overlay val="0"/>
      <c:spPr>
        <a:noFill/>
        <a:ln>
          <a:noFill/>
        </a:ln>
        <a:effectLst/>
      </c:spPr>
    </c:title>
    <c:autoTitleDeleted val="0"/>
    <c:plotArea>
      <c:layout/>
      <c:pieChart>
        <c:varyColors val="1"/>
        <c:ser>
          <c:idx val="0"/>
          <c:order val="0"/>
          <c:tx>
            <c:strRef>
              <c:f>Лист1!$B$1</c:f>
              <c:strCache>
                <c:ptCount val="1"/>
                <c:pt idx="0">
                  <c:v>За 2020 год оказанных услуг </c:v>
                </c:pt>
              </c:strCache>
            </c:strRef>
          </c:tx>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Lbls>
            <c:dLbl>
              <c:idx val="2"/>
              <c:layout/>
              <c:numFmt formatCode="General" sourceLinked="1"/>
              <c:spPr>
                <a:noFill/>
                <a:ln>
                  <a:noFill/>
                </a:ln>
                <a:effectLst/>
              </c:spPr>
              <c:txPr>
                <a:bodyPr rot="0" spcFirstLastPara="1" vertOverflow="ellipsis" vert="horz" wrap="square" lIns="38100" tIns="19050" rIns="38100" bIns="19050" anchor="ctr" anchorCtr="1">
                  <a:noAutofit/>
                </a:bodyPr>
                <a:lstStyle/>
                <a:p>
                  <a:pPr>
                    <a:defRPr lang="ru-RU" sz="900" b="1" i="0" u="none" strike="noStrike" kern="1200" baseline="0">
                      <a:solidFill>
                        <a:schemeClr val="lt1"/>
                      </a:solidFill>
                      <a:latin typeface="+mn-lt"/>
                      <a:ea typeface="+mn-ea"/>
                      <a:cs typeface="+mn-cs"/>
                    </a:defRPr>
                  </a:pPr>
                </a:p>
              </c:txPr>
              <c:dLblPos val="bestFit"/>
              <c:showLegendKey val="0"/>
              <c:showVal val="0"/>
              <c:showCatName val="0"/>
              <c:showSerName val="1"/>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ru-RU"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strRef>
              <c:f>Лист1!$A$2:$A$4</c:f>
              <c:strCache>
                <c:ptCount val="3"/>
                <c:pt idx="0">
                  <c:v>Через канцелярию услугодателя</c:v>
                </c:pt>
                <c:pt idx="1">
                  <c:v>В электронном варианте</c:v>
                </c:pt>
                <c:pt idx="2">
                  <c:v>Через Госкорпорацию</c:v>
                </c:pt>
              </c:strCache>
            </c:strRef>
          </c:cat>
          <c:val>
            <c:numRef>
              <c:f>Лист1!$B$2:$B$4</c:f>
              <c:numCache>
                <c:formatCode>General</c:formatCode>
                <c:ptCount val="3"/>
                <c:pt idx="0">
                  <c:v>1328</c:v>
                </c:pt>
                <c:pt idx="1">
                  <c:v>1408</c:v>
                </c:pt>
                <c:pt idx="2">
                  <c:v>34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1" vertOverflow="ellipsis" vert="horz" wrap="square" anchor="ctr" anchorCtr="1"/>
        <a:lstStyle/>
        <a:p>
          <a:pPr>
            <a:defRPr lang="ru-RU" sz="900" b="0" i="0" u="none" strike="noStrike" kern="1200" baseline="0">
              <a:solidFill>
                <a:schemeClr val="dk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9e3d7ea1-1696-4722-9468-5b6d310b7598}"/>
      </c:ext>
    </c:extLst>
  </c:chart>
  <c:spPr>
    <a:pattFill prst="dkDnDiag">
      <a:fgClr>
        <a:schemeClr val="lt1">
          <a:lumMod val="95000"/>
        </a:schemeClr>
      </a:fgClr>
      <a:bgClr>
        <a:schemeClr val="lt1"/>
      </a:bgClr>
    </a:pattFill>
    <a:ln w="9525" cap="flat" cmpd="sng" algn="ctr">
      <a:solidFill>
        <a:schemeClr val="dk1">
          <a:lumMod val="15000"/>
          <a:lumOff val="85000"/>
        </a:schemeClr>
      </a:solidFill>
      <a:prstDash val="solid"/>
      <a:round/>
    </a:ln>
    <a:effectLst/>
  </c:spPr>
  <c:txPr>
    <a:bodyPr/>
    <a:lstStyle/>
    <a:p>
      <a:pPr>
        <a:defRPr lang="ru-RU"/>
      </a:pPr>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A70A3-FB3C-4B6C-B21E-78F4AA4B6887}">
  <ds:schemaRefs/>
</ds:datastoreItem>
</file>

<file path=docProps/app.xml><?xml version="1.0" encoding="utf-8"?>
<Properties xmlns="http://schemas.openxmlformats.org/officeDocument/2006/extended-properties" xmlns:vt="http://schemas.openxmlformats.org/officeDocument/2006/docPropsVTypes">
  <Template>Normal</Template>
  <Pages>6</Pages>
  <Words>1552</Words>
  <Characters>8847</Characters>
  <Lines>73</Lines>
  <Paragraphs>20</Paragraphs>
  <TotalTime>6</TotalTime>
  <ScaleCrop>false</ScaleCrop>
  <LinksUpToDate>false</LinksUpToDate>
  <CharactersWithSpaces>10379</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2024-02-16T03:51:00Z</dcterms:created>
  <dc:creator>User</dc:creator>
  <cp:lastModifiedBy>WPS_1725163165</cp:lastModifiedBy>
  <cp:lastPrinted>2023-02-22T05:24:00Z</cp:lastPrinted>
  <dcterms:modified xsi:type="dcterms:W3CDTF">2025-02-28T12:48:16Z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F08B279A9850452A86FC73974887599F_12</vt:lpwstr>
  </property>
</Properties>
</file>